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B00C" w14:textId="545E2967" w:rsidR="000D7181" w:rsidRPr="00F25626" w:rsidRDefault="00FC2BBD" w:rsidP="007B6308">
      <w:pPr>
        <w:spacing w:line="240" w:lineRule="auto"/>
        <w:jc w:val="center"/>
        <w:rPr>
          <w:color w:val="44546A" w:themeColor="text2"/>
          <w:sz w:val="72"/>
          <w:szCs w:val="72"/>
        </w:rPr>
      </w:pPr>
      <w:proofErr w:type="spellStart"/>
      <w:r w:rsidRPr="00F25626">
        <w:rPr>
          <w:color w:val="44546A" w:themeColor="text2"/>
          <w:sz w:val="72"/>
          <w:szCs w:val="72"/>
        </w:rPr>
        <w:t>AgeX</w:t>
      </w:r>
      <w:proofErr w:type="spellEnd"/>
    </w:p>
    <w:p w14:paraId="39FA1645" w14:textId="77777777" w:rsidR="00C53456" w:rsidRPr="00F25626" w:rsidRDefault="00C53456" w:rsidP="007B6308">
      <w:pPr>
        <w:spacing w:line="240" w:lineRule="auto"/>
        <w:jc w:val="center"/>
        <w:rPr>
          <w:rFonts w:cstheme="minorHAnsi"/>
          <w:color w:val="44546A" w:themeColor="text2"/>
          <w:sz w:val="36"/>
          <w:szCs w:val="36"/>
        </w:rPr>
      </w:pPr>
    </w:p>
    <w:p w14:paraId="64E5B286" w14:textId="7BA20D84" w:rsidR="008341CC" w:rsidRDefault="005C7428" w:rsidP="008D7A9D">
      <w:pPr>
        <w:spacing w:after="0" w:line="240" w:lineRule="auto"/>
        <w:jc w:val="center"/>
        <w:rPr>
          <w:rFonts w:cstheme="minorHAnsi"/>
          <w:b/>
          <w:color w:val="44546A" w:themeColor="text2"/>
          <w:sz w:val="36"/>
          <w:szCs w:val="32"/>
        </w:rPr>
      </w:pPr>
      <w:r w:rsidRPr="008341CC">
        <w:rPr>
          <w:rFonts w:cstheme="minorHAnsi"/>
          <w:b/>
          <w:color w:val="44546A" w:themeColor="text2"/>
          <w:sz w:val="36"/>
          <w:szCs w:val="32"/>
        </w:rPr>
        <w:t>Nationwide</w:t>
      </w:r>
      <w:r w:rsidR="00842941" w:rsidRPr="008341CC">
        <w:rPr>
          <w:rFonts w:cstheme="minorHAnsi"/>
          <w:b/>
          <w:color w:val="44546A" w:themeColor="text2"/>
          <w:sz w:val="36"/>
          <w:szCs w:val="32"/>
        </w:rPr>
        <w:t xml:space="preserve"> </w:t>
      </w:r>
      <w:r w:rsidR="00FC2BBD" w:rsidRPr="008341CC">
        <w:rPr>
          <w:rFonts w:cstheme="minorHAnsi"/>
          <w:b/>
          <w:color w:val="44546A" w:themeColor="text2"/>
          <w:sz w:val="36"/>
          <w:szCs w:val="32"/>
        </w:rPr>
        <w:t>cluster-randomised trial</w:t>
      </w:r>
      <w:r w:rsidR="0029337A">
        <w:rPr>
          <w:rFonts w:cstheme="minorHAnsi"/>
          <w:b/>
          <w:color w:val="44546A" w:themeColor="text2"/>
          <w:sz w:val="36"/>
          <w:szCs w:val="32"/>
        </w:rPr>
        <w:t>s</w:t>
      </w:r>
      <w:r w:rsidR="00FC2BBD" w:rsidRPr="008341CC">
        <w:rPr>
          <w:rFonts w:cstheme="minorHAnsi"/>
          <w:b/>
          <w:color w:val="44546A" w:themeColor="text2"/>
          <w:sz w:val="36"/>
          <w:szCs w:val="32"/>
        </w:rPr>
        <w:t xml:space="preserve"> </w:t>
      </w:r>
      <w:r w:rsidR="008341CC" w:rsidRPr="008341CC">
        <w:rPr>
          <w:rFonts w:cstheme="minorHAnsi"/>
          <w:b/>
          <w:color w:val="44546A" w:themeColor="text2"/>
          <w:sz w:val="36"/>
          <w:szCs w:val="32"/>
        </w:rPr>
        <w:t xml:space="preserve">in England </w:t>
      </w:r>
    </w:p>
    <w:p w14:paraId="399C6670" w14:textId="1E2DEA31" w:rsidR="00842941" w:rsidRPr="008341CC" w:rsidRDefault="00FC2BBD" w:rsidP="008D7A9D">
      <w:pPr>
        <w:spacing w:after="0" w:line="240" w:lineRule="auto"/>
        <w:jc w:val="center"/>
        <w:rPr>
          <w:rFonts w:cstheme="minorHAnsi"/>
          <w:b/>
          <w:color w:val="44546A" w:themeColor="text2"/>
          <w:sz w:val="36"/>
          <w:szCs w:val="32"/>
        </w:rPr>
      </w:pPr>
      <w:r w:rsidRPr="008341CC">
        <w:rPr>
          <w:rFonts w:cstheme="minorHAnsi"/>
          <w:b/>
          <w:color w:val="44546A" w:themeColor="text2"/>
          <w:sz w:val="36"/>
          <w:szCs w:val="32"/>
        </w:rPr>
        <w:t>of</w:t>
      </w:r>
      <w:r w:rsidR="00842941" w:rsidRPr="008341CC">
        <w:rPr>
          <w:rFonts w:cstheme="minorHAnsi"/>
          <w:b/>
          <w:color w:val="44546A" w:themeColor="text2"/>
          <w:sz w:val="36"/>
          <w:szCs w:val="32"/>
        </w:rPr>
        <w:t xml:space="preserve"> </w:t>
      </w:r>
      <w:r w:rsidR="005C7428" w:rsidRPr="008341CC">
        <w:rPr>
          <w:rFonts w:cstheme="minorHAnsi"/>
          <w:b/>
          <w:color w:val="44546A" w:themeColor="text2"/>
          <w:sz w:val="36"/>
          <w:szCs w:val="32"/>
        </w:rPr>
        <w:t>ex</w:t>
      </w:r>
      <w:r w:rsidR="00162E16" w:rsidRPr="008341CC">
        <w:rPr>
          <w:rFonts w:cstheme="minorHAnsi"/>
          <w:b/>
          <w:color w:val="44546A" w:themeColor="text2"/>
          <w:sz w:val="36"/>
          <w:szCs w:val="32"/>
        </w:rPr>
        <w:t xml:space="preserve">tending </w:t>
      </w:r>
      <w:r w:rsidRPr="008341CC">
        <w:rPr>
          <w:rFonts w:cstheme="minorHAnsi"/>
          <w:b/>
          <w:color w:val="44546A" w:themeColor="text2"/>
          <w:sz w:val="36"/>
          <w:szCs w:val="32"/>
        </w:rPr>
        <w:t>the</w:t>
      </w:r>
      <w:r w:rsidR="008341CC">
        <w:rPr>
          <w:rFonts w:cstheme="minorHAnsi"/>
          <w:b/>
          <w:color w:val="44546A" w:themeColor="text2"/>
          <w:sz w:val="36"/>
          <w:szCs w:val="32"/>
        </w:rPr>
        <w:t xml:space="preserve"> </w:t>
      </w:r>
      <w:r w:rsidR="00162E16" w:rsidRPr="008341CC">
        <w:rPr>
          <w:rFonts w:cstheme="minorHAnsi"/>
          <w:b/>
          <w:color w:val="44546A" w:themeColor="text2"/>
          <w:sz w:val="36"/>
          <w:szCs w:val="32"/>
        </w:rPr>
        <w:t>NHS breas</w:t>
      </w:r>
      <w:r w:rsidR="005C7428" w:rsidRPr="008341CC">
        <w:rPr>
          <w:rFonts w:cstheme="minorHAnsi"/>
          <w:b/>
          <w:color w:val="44546A" w:themeColor="text2"/>
          <w:sz w:val="36"/>
          <w:szCs w:val="32"/>
        </w:rPr>
        <w:t xml:space="preserve">t screening age range </w:t>
      </w:r>
    </w:p>
    <w:p w14:paraId="4012B8D8" w14:textId="77777777" w:rsidR="00842941" w:rsidRPr="00F25626" w:rsidRDefault="00842941" w:rsidP="007B6308">
      <w:pPr>
        <w:spacing w:line="240" w:lineRule="auto"/>
        <w:jc w:val="center"/>
        <w:rPr>
          <w:rFonts w:cstheme="minorHAnsi"/>
          <w:color w:val="44546A" w:themeColor="text2"/>
          <w:sz w:val="32"/>
          <w:szCs w:val="32"/>
        </w:rPr>
      </w:pPr>
    </w:p>
    <w:p w14:paraId="71CFECBE" w14:textId="77777777" w:rsidR="00842941" w:rsidRPr="00F25626" w:rsidRDefault="00842941" w:rsidP="007B6308">
      <w:pPr>
        <w:spacing w:line="240" w:lineRule="auto"/>
        <w:jc w:val="center"/>
        <w:rPr>
          <w:rFonts w:cstheme="minorHAnsi"/>
          <w:color w:val="44546A" w:themeColor="text2"/>
          <w:sz w:val="32"/>
          <w:szCs w:val="32"/>
        </w:rPr>
      </w:pPr>
    </w:p>
    <w:p w14:paraId="1B4C932F" w14:textId="0FD46EDD" w:rsidR="0075715F" w:rsidRDefault="00842941" w:rsidP="00814780">
      <w:pPr>
        <w:spacing w:after="0" w:line="240" w:lineRule="auto"/>
        <w:ind w:left="-142" w:right="-188"/>
        <w:jc w:val="center"/>
        <w:rPr>
          <w:rFonts w:cstheme="minorHAnsi"/>
          <w:color w:val="44546A" w:themeColor="text2"/>
          <w:sz w:val="32"/>
          <w:szCs w:val="52"/>
        </w:rPr>
      </w:pPr>
      <w:r w:rsidRPr="00F25626">
        <w:rPr>
          <w:rFonts w:cstheme="minorHAnsi"/>
          <w:color w:val="44546A" w:themeColor="text2"/>
          <w:sz w:val="32"/>
          <w:szCs w:val="52"/>
        </w:rPr>
        <w:t xml:space="preserve">Statistical </w:t>
      </w:r>
      <w:r w:rsidR="002D1A60">
        <w:rPr>
          <w:rFonts w:cstheme="minorHAnsi"/>
          <w:color w:val="44546A" w:themeColor="text2"/>
          <w:sz w:val="32"/>
          <w:szCs w:val="52"/>
        </w:rPr>
        <w:t>analysis plan</w:t>
      </w:r>
      <w:r w:rsidR="00FC1342">
        <w:rPr>
          <w:rFonts w:cstheme="minorHAnsi"/>
          <w:color w:val="44546A" w:themeColor="text2"/>
          <w:sz w:val="32"/>
          <w:szCs w:val="52"/>
        </w:rPr>
        <w:t xml:space="preserve"> </w:t>
      </w:r>
      <w:r w:rsidR="00721CA0" w:rsidRPr="00F25626">
        <w:rPr>
          <w:rFonts w:cstheme="minorHAnsi"/>
          <w:color w:val="44546A" w:themeColor="text2"/>
          <w:sz w:val="32"/>
          <w:szCs w:val="52"/>
        </w:rPr>
        <w:t xml:space="preserve">for the </w:t>
      </w:r>
      <w:r w:rsidR="00D31042">
        <w:rPr>
          <w:rFonts w:cstheme="minorHAnsi"/>
          <w:color w:val="44546A" w:themeColor="text2"/>
          <w:sz w:val="32"/>
          <w:szCs w:val="52"/>
        </w:rPr>
        <w:t>2025</w:t>
      </w:r>
      <w:r w:rsidR="00F367ED">
        <w:rPr>
          <w:rFonts w:cstheme="minorHAnsi"/>
          <w:color w:val="44546A" w:themeColor="text2"/>
          <w:sz w:val="32"/>
          <w:szCs w:val="52"/>
        </w:rPr>
        <w:t>-33</w:t>
      </w:r>
      <w:r w:rsidR="00162E16" w:rsidRPr="00F25626">
        <w:rPr>
          <w:rFonts w:cstheme="minorHAnsi"/>
          <w:color w:val="44546A" w:themeColor="text2"/>
          <w:sz w:val="32"/>
          <w:szCs w:val="52"/>
        </w:rPr>
        <w:t xml:space="preserve"> </w:t>
      </w:r>
      <w:r w:rsidR="00721CA0" w:rsidRPr="00F25626">
        <w:rPr>
          <w:rFonts w:cstheme="minorHAnsi"/>
          <w:color w:val="44546A" w:themeColor="text2"/>
          <w:sz w:val="32"/>
          <w:szCs w:val="52"/>
        </w:rPr>
        <w:t>follow-up phase,</w:t>
      </w:r>
      <w:r w:rsidR="00814780">
        <w:rPr>
          <w:rFonts w:cstheme="minorHAnsi"/>
          <w:color w:val="44546A" w:themeColor="text2"/>
          <w:sz w:val="32"/>
          <w:szCs w:val="52"/>
        </w:rPr>
        <w:t xml:space="preserve"> </w:t>
      </w:r>
      <w:r w:rsidR="00721CA0" w:rsidRPr="00F25626">
        <w:rPr>
          <w:rFonts w:cstheme="minorHAnsi"/>
          <w:color w:val="44546A" w:themeColor="text2"/>
          <w:sz w:val="32"/>
          <w:szCs w:val="52"/>
        </w:rPr>
        <w:t xml:space="preserve">after randomisation </w:t>
      </w:r>
      <w:r w:rsidR="00162E16" w:rsidRPr="00F25626">
        <w:rPr>
          <w:rFonts w:cstheme="minorHAnsi"/>
          <w:color w:val="44546A" w:themeColor="text2"/>
          <w:sz w:val="32"/>
          <w:szCs w:val="52"/>
        </w:rPr>
        <w:t xml:space="preserve">of 4.5 million women </w:t>
      </w:r>
      <w:r w:rsidR="008341CC">
        <w:rPr>
          <w:rFonts w:cstheme="minorHAnsi"/>
          <w:color w:val="44546A" w:themeColor="text2"/>
          <w:sz w:val="32"/>
          <w:szCs w:val="52"/>
        </w:rPr>
        <w:t>in</w:t>
      </w:r>
      <w:r w:rsidR="008341CC" w:rsidRPr="00F25626">
        <w:rPr>
          <w:rFonts w:cstheme="minorHAnsi"/>
          <w:color w:val="44546A" w:themeColor="text2"/>
          <w:sz w:val="32"/>
          <w:szCs w:val="52"/>
        </w:rPr>
        <w:t xml:space="preserve"> </w:t>
      </w:r>
      <w:r w:rsidR="00721CA0" w:rsidRPr="00F25626">
        <w:rPr>
          <w:rFonts w:cstheme="minorHAnsi"/>
          <w:color w:val="44546A" w:themeColor="text2"/>
          <w:sz w:val="32"/>
          <w:szCs w:val="52"/>
        </w:rPr>
        <w:t>2009-20</w:t>
      </w:r>
      <w:r w:rsidR="008341CC">
        <w:rPr>
          <w:rFonts w:cstheme="minorHAnsi"/>
          <w:color w:val="44546A" w:themeColor="text2"/>
          <w:sz w:val="32"/>
          <w:szCs w:val="52"/>
        </w:rPr>
        <w:t xml:space="preserve"> and, in 2020-24</w:t>
      </w:r>
      <w:r w:rsidR="00814780">
        <w:rPr>
          <w:rFonts w:cstheme="minorHAnsi"/>
          <w:color w:val="44546A" w:themeColor="text2"/>
          <w:sz w:val="32"/>
          <w:szCs w:val="52"/>
        </w:rPr>
        <w:t xml:space="preserve">, </w:t>
      </w:r>
      <w:r w:rsidR="00814780" w:rsidRPr="00F25626">
        <w:rPr>
          <w:rFonts w:cstheme="minorHAnsi"/>
          <w:color w:val="44546A" w:themeColor="text2"/>
          <w:sz w:val="32"/>
          <w:szCs w:val="52"/>
        </w:rPr>
        <w:t>consolidation of</w:t>
      </w:r>
      <w:r w:rsidR="00814780">
        <w:rPr>
          <w:rFonts w:cstheme="minorHAnsi"/>
          <w:color w:val="44546A" w:themeColor="text2"/>
          <w:sz w:val="32"/>
          <w:szCs w:val="52"/>
        </w:rPr>
        <w:t xml:space="preserve"> long-term</w:t>
      </w:r>
      <w:r w:rsidR="00814780" w:rsidRPr="00F25626">
        <w:rPr>
          <w:rFonts w:cstheme="minorHAnsi"/>
          <w:color w:val="44546A" w:themeColor="text2"/>
          <w:sz w:val="32"/>
          <w:szCs w:val="52"/>
        </w:rPr>
        <w:t xml:space="preserve"> </w:t>
      </w:r>
      <w:r w:rsidR="00814780" w:rsidRPr="002B1A0E">
        <w:rPr>
          <w:rFonts w:cstheme="minorHAnsi"/>
          <w:color w:val="44546A" w:themeColor="text2"/>
          <w:sz w:val="32"/>
          <w:szCs w:val="52"/>
        </w:rPr>
        <w:t>data linkage</w:t>
      </w:r>
      <w:r w:rsidR="00814780" w:rsidRPr="00F25626">
        <w:rPr>
          <w:rFonts w:cstheme="minorHAnsi"/>
          <w:color w:val="44546A" w:themeColor="text2"/>
          <w:sz w:val="32"/>
          <w:szCs w:val="52"/>
        </w:rPr>
        <w:t xml:space="preserve"> </w:t>
      </w:r>
      <w:r w:rsidR="00814780">
        <w:rPr>
          <w:rFonts w:cstheme="minorHAnsi"/>
          <w:color w:val="44546A" w:themeColor="text2"/>
          <w:sz w:val="32"/>
          <w:szCs w:val="52"/>
        </w:rPr>
        <w:t xml:space="preserve">and finalisation of </w:t>
      </w:r>
      <w:r w:rsidR="0075715F">
        <w:rPr>
          <w:rFonts w:cstheme="minorHAnsi"/>
          <w:color w:val="44546A" w:themeColor="text2"/>
          <w:sz w:val="32"/>
          <w:szCs w:val="52"/>
        </w:rPr>
        <w:t>the</w:t>
      </w:r>
    </w:p>
    <w:p w14:paraId="01F479AD" w14:textId="4B38B61E" w:rsidR="00162E16" w:rsidRPr="00F25626" w:rsidRDefault="00814780" w:rsidP="00814780">
      <w:pPr>
        <w:spacing w:after="0" w:line="240" w:lineRule="auto"/>
        <w:ind w:left="-142" w:right="-188"/>
        <w:jc w:val="center"/>
        <w:rPr>
          <w:rFonts w:cstheme="minorHAnsi"/>
          <w:color w:val="44546A" w:themeColor="text2"/>
          <w:sz w:val="32"/>
          <w:szCs w:val="52"/>
        </w:rPr>
      </w:pPr>
      <w:r>
        <w:rPr>
          <w:rFonts w:cstheme="minorHAnsi"/>
          <w:color w:val="44546A" w:themeColor="text2"/>
          <w:sz w:val="32"/>
          <w:szCs w:val="52"/>
        </w:rPr>
        <w:t xml:space="preserve">3.0 million </w:t>
      </w:r>
      <w:r w:rsidR="008341CC">
        <w:rPr>
          <w:rFonts w:cstheme="minorHAnsi"/>
          <w:color w:val="44546A" w:themeColor="text2"/>
          <w:sz w:val="32"/>
          <w:szCs w:val="52"/>
        </w:rPr>
        <w:t xml:space="preserve">to be included </w:t>
      </w:r>
      <w:r>
        <w:rPr>
          <w:rFonts w:cstheme="minorHAnsi"/>
          <w:color w:val="44546A" w:themeColor="text2"/>
          <w:sz w:val="32"/>
          <w:szCs w:val="52"/>
        </w:rPr>
        <w:t xml:space="preserve">in the </w:t>
      </w:r>
      <w:r w:rsidR="0075715F">
        <w:rPr>
          <w:rFonts w:cstheme="minorHAnsi"/>
          <w:color w:val="44546A" w:themeColor="text2"/>
          <w:sz w:val="32"/>
          <w:szCs w:val="52"/>
        </w:rPr>
        <w:t>main</w:t>
      </w:r>
      <w:r w:rsidR="00A75C2B">
        <w:rPr>
          <w:rFonts w:cstheme="minorHAnsi"/>
          <w:color w:val="44546A" w:themeColor="text2"/>
          <w:sz w:val="32"/>
          <w:szCs w:val="52"/>
        </w:rPr>
        <w:t xml:space="preserve"> </w:t>
      </w:r>
      <w:proofErr w:type="gramStart"/>
      <w:r>
        <w:rPr>
          <w:rFonts w:cstheme="minorHAnsi"/>
          <w:color w:val="44546A" w:themeColor="text2"/>
          <w:sz w:val="32"/>
          <w:szCs w:val="52"/>
        </w:rPr>
        <w:t>analyses</w:t>
      </w:r>
      <w:proofErr w:type="gramEnd"/>
      <w:r>
        <w:rPr>
          <w:rFonts w:cstheme="minorHAnsi"/>
          <w:color w:val="44546A" w:themeColor="text2"/>
          <w:sz w:val="32"/>
          <w:szCs w:val="52"/>
        </w:rPr>
        <w:t xml:space="preserve"> </w:t>
      </w:r>
      <w:r w:rsidR="0075715F">
        <w:rPr>
          <w:rFonts w:cstheme="minorHAnsi"/>
          <w:color w:val="44546A" w:themeColor="text2"/>
          <w:sz w:val="32"/>
          <w:szCs w:val="52"/>
        </w:rPr>
        <w:t>population</w:t>
      </w:r>
    </w:p>
    <w:p w14:paraId="175E0DE7" w14:textId="77777777" w:rsidR="00CD3256" w:rsidRPr="00F25626" w:rsidRDefault="00CD3256" w:rsidP="007B6308">
      <w:pPr>
        <w:spacing w:line="240" w:lineRule="auto"/>
        <w:ind w:left="-142" w:right="-188"/>
        <w:jc w:val="center"/>
        <w:rPr>
          <w:rFonts w:cstheme="minorHAnsi"/>
          <w:color w:val="44546A" w:themeColor="text2"/>
          <w:sz w:val="32"/>
          <w:szCs w:val="52"/>
        </w:rPr>
      </w:pPr>
    </w:p>
    <w:p w14:paraId="37727512" w14:textId="41FEB8FA" w:rsidR="00CD3256" w:rsidRPr="00F25626" w:rsidRDefault="00CD3256" w:rsidP="007B6308">
      <w:pPr>
        <w:spacing w:line="240" w:lineRule="auto"/>
        <w:ind w:left="-142" w:right="-188"/>
        <w:jc w:val="center"/>
        <w:rPr>
          <w:rFonts w:cstheme="minorHAnsi"/>
          <w:color w:val="44546A" w:themeColor="text2"/>
          <w:sz w:val="32"/>
          <w:szCs w:val="52"/>
        </w:rPr>
      </w:pPr>
    </w:p>
    <w:p w14:paraId="00189AEE" w14:textId="5C96169F" w:rsidR="00C53456" w:rsidRDefault="00C53456" w:rsidP="007B6308">
      <w:pPr>
        <w:spacing w:line="240" w:lineRule="auto"/>
        <w:jc w:val="center"/>
        <w:rPr>
          <w:rFonts w:cstheme="minorHAnsi"/>
          <w:color w:val="44546A" w:themeColor="text2"/>
          <w:sz w:val="56"/>
          <w:szCs w:val="56"/>
        </w:rPr>
      </w:pPr>
    </w:p>
    <w:p w14:paraId="04EEB9B1" w14:textId="77777777" w:rsidR="00895578" w:rsidRDefault="00895578" w:rsidP="007B6308">
      <w:pPr>
        <w:spacing w:line="240" w:lineRule="auto"/>
        <w:jc w:val="center"/>
        <w:rPr>
          <w:rFonts w:cstheme="minorHAnsi"/>
          <w:color w:val="44546A" w:themeColor="text2"/>
          <w:sz w:val="56"/>
          <w:szCs w:val="56"/>
        </w:rPr>
      </w:pPr>
    </w:p>
    <w:p w14:paraId="5A1EEF0C" w14:textId="69EA1C7C" w:rsidR="000922D8" w:rsidRDefault="000922D8" w:rsidP="007B6308">
      <w:pPr>
        <w:spacing w:line="240" w:lineRule="auto"/>
        <w:jc w:val="center"/>
        <w:rPr>
          <w:rFonts w:cstheme="minorHAnsi"/>
          <w:color w:val="44546A" w:themeColor="text2"/>
          <w:sz w:val="56"/>
          <w:szCs w:val="56"/>
        </w:rPr>
      </w:pPr>
    </w:p>
    <w:p w14:paraId="5553AD04" w14:textId="644E9FB8" w:rsidR="000922D8" w:rsidRDefault="000922D8" w:rsidP="007B6308">
      <w:pPr>
        <w:spacing w:line="240" w:lineRule="auto"/>
        <w:jc w:val="center"/>
        <w:rPr>
          <w:rFonts w:cstheme="minorHAnsi"/>
          <w:color w:val="44546A" w:themeColor="text2"/>
          <w:sz w:val="56"/>
          <w:szCs w:val="56"/>
        </w:rPr>
      </w:pPr>
    </w:p>
    <w:p w14:paraId="37523C6C" w14:textId="77777777" w:rsidR="000922D8" w:rsidRPr="00F25626" w:rsidRDefault="000922D8" w:rsidP="007B6308">
      <w:pPr>
        <w:spacing w:line="240" w:lineRule="auto"/>
        <w:jc w:val="center"/>
        <w:rPr>
          <w:rFonts w:cstheme="minorHAnsi"/>
          <w:color w:val="44546A" w:themeColor="text2"/>
          <w:sz w:val="56"/>
          <w:szCs w:val="56"/>
        </w:rPr>
      </w:pPr>
    </w:p>
    <w:p w14:paraId="4D8CF54A" w14:textId="77777777" w:rsidR="00DC5243" w:rsidRPr="00F25626" w:rsidRDefault="00DC5243" w:rsidP="007B6308">
      <w:pPr>
        <w:spacing w:line="240" w:lineRule="auto"/>
        <w:jc w:val="center"/>
        <w:rPr>
          <w:rFonts w:cstheme="minorHAnsi"/>
          <w:color w:val="44546A" w:themeColor="text2"/>
          <w:sz w:val="32"/>
          <w:szCs w:val="32"/>
        </w:rPr>
      </w:pPr>
    </w:p>
    <w:p w14:paraId="37A191C6" w14:textId="6AEEB96D" w:rsidR="00162E16" w:rsidRPr="00F25626" w:rsidRDefault="00162E16" w:rsidP="007B6308">
      <w:pPr>
        <w:spacing w:line="240" w:lineRule="auto"/>
        <w:jc w:val="center"/>
        <w:rPr>
          <w:rFonts w:cstheme="minorHAnsi"/>
          <w:color w:val="44546A" w:themeColor="text2"/>
          <w:sz w:val="32"/>
        </w:rPr>
      </w:pPr>
      <w:r w:rsidRPr="00F25626">
        <w:rPr>
          <w:rFonts w:cstheme="minorHAnsi"/>
          <w:color w:val="44546A" w:themeColor="text2"/>
          <w:sz w:val="32"/>
        </w:rPr>
        <w:t>ISRCTN registration: ISRCTN3392440</w:t>
      </w:r>
    </w:p>
    <w:p w14:paraId="13618B2B" w14:textId="5D8B91CA" w:rsidR="00C53456" w:rsidRPr="00F25626" w:rsidRDefault="00162E16" w:rsidP="007B6308">
      <w:pPr>
        <w:spacing w:line="240" w:lineRule="auto"/>
        <w:jc w:val="center"/>
        <w:rPr>
          <w:rFonts w:cstheme="minorHAnsi"/>
          <w:color w:val="44546A" w:themeColor="text2"/>
          <w:sz w:val="32"/>
        </w:rPr>
      </w:pPr>
      <w:r w:rsidRPr="00F25626">
        <w:rPr>
          <w:rFonts w:cstheme="minorHAnsi"/>
          <w:color w:val="44546A" w:themeColor="text2"/>
          <w:sz w:val="32"/>
        </w:rPr>
        <w:t xml:space="preserve">ClinicalTrials.gov </w:t>
      </w:r>
      <w:r w:rsidR="00542980">
        <w:rPr>
          <w:rFonts w:cstheme="minorHAnsi"/>
          <w:color w:val="44546A" w:themeColor="text2"/>
          <w:sz w:val="32"/>
        </w:rPr>
        <w:t>i</w:t>
      </w:r>
      <w:r w:rsidR="00542980" w:rsidRPr="00F25626">
        <w:rPr>
          <w:rFonts w:cstheme="minorHAnsi"/>
          <w:color w:val="44546A" w:themeColor="text2"/>
          <w:sz w:val="32"/>
        </w:rPr>
        <w:t>dentifier</w:t>
      </w:r>
      <w:r w:rsidRPr="00F25626">
        <w:rPr>
          <w:rFonts w:cstheme="minorHAnsi"/>
          <w:color w:val="44546A" w:themeColor="text2"/>
          <w:sz w:val="32"/>
        </w:rPr>
        <w:t>: NCT01081288</w:t>
      </w:r>
    </w:p>
    <w:p w14:paraId="48FF9DA5" w14:textId="29E25870" w:rsidR="00F25626" w:rsidRDefault="00FC056A" w:rsidP="003F7F67">
      <w:pPr>
        <w:pStyle w:val="TOCHeading"/>
        <w:numPr>
          <w:ilvl w:val="0"/>
          <w:numId w:val="0"/>
        </w:numPr>
        <w:spacing w:after="0" w:line="240" w:lineRule="auto"/>
        <w:rPr>
          <w:sz w:val="32"/>
          <w:szCs w:val="32"/>
        </w:rPr>
      </w:pPr>
      <w:r>
        <w:rPr>
          <w:sz w:val="32"/>
          <w:szCs w:val="32"/>
        </w:rPr>
        <w:br w:type="page"/>
      </w:r>
    </w:p>
    <w:sdt>
      <w:sdtPr>
        <w:rPr>
          <w:rFonts w:cstheme="minorBidi"/>
          <w:b w:val="0"/>
          <w:color w:val="auto"/>
          <w:sz w:val="22"/>
          <w:lang w:val="en-GB"/>
        </w:rPr>
        <w:id w:val="-1660073617"/>
        <w:docPartObj>
          <w:docPartGallery w:val="Table of Contents"/>
          <w:docPartUnique/>
        </w:docPartObj>
      </w:sdtPr>
      <w:sdtEndPr>
        <w:rPr>
          <w:bCs/>
          <w:noProof/>
          <w:sz w:val="2"/>
          <w:szCs w:val="2"/>
        </w:rPr>
      </w:sdtEndPr>
      <w:sdtContent>
        <w:p w14:paraId="2B50FEB8" w14:textId="47504174" w:rsidR="000922D8" w:rsidRPr="001D1325" w:rsidRDefault="001D1325" w:rsidP="003F7F67">
          <w:pPr>
            <w:pStyle w:val="TOCHeading"/>
            <w:numPr>
              <w:ilvl w:val="0"/>
              <w:numId w:val="0"/>
            </w:numPr>
            <w:spacing w:after="0" w:line="240" w:lineRule="auto"/>
            <w:ind w:left="360" w:hanging="360"/>
          </w:pPr>
          <w:r w:rsidRPr="001D1325">
            <w:t>Table of c</w:t>
          </w:r>
          <w:r w:rsidR="000922D8" w:rsidRPr="001D1325">
            <w:t>ontents</w:t>
          </w:r>
        </w:p>
        <w:p w14:paraId="0E73AA13" w14:textId="24177203" w:rsidR="00166C5A" w:rsidRDefault="00A57818">
          <w:pPr>
            <w:pStyle w:val="TOC1"/>
            <w:rPr>
              <w:rFonts w:eastAsiaTheme="minorEastAsia"/>
              <w:noProof/>
              <w:lang w:eastAsia="en-GB"/>
            </w:rPr>
          </w:pPr>
          <w:r>
            <w:fldChar w:fldCharType="begin"/>
          </w:r>
          <w:r>
            <w:instrText xml:space="preserve"> TOC \o "1-3" \h \z \u </w:instrText>
          </w:r>
          <w:r>
            <w:fldChar w:fldCharType="separate"/>
          </w:r>
          <w:hyperlink w:anchor="_Toc184141410" w:history="1">
            <w:r w:rsidR="00166C5A" w:rsidRPr="006E0BF7">
              <w:rPr>
                <w:rStyle w:val="Hyperlink"/>
                <w:noProof/>
              </w:rPr>
              <w:t>1</w:t>
            </w:r>
            <w:r w:rsidR="00166C5A">
              <w:rPr>
                <w:rFonts w:eastAsiaTheme="minorEastAsia"/>
                <w:noProof/>
                <w:lang w:eastAsia="en-GB"/>
              </w:rPr>
              <w:tab/>
            </w:r>
            <w:r w:rsidR="00166C5A" w:rsidRPr="006E0BF7">
              <w:rPr>
                <w:rStyle w:val="Hyperlink"/>
                <w:noProof/>
              </w:rPr>
              <w:t>Administrative information</w:t>
            </w:r>
            <w:r w:rsidR="00166C5A">
              <w:rPr>
                <w:noProof/>
                <w:webHidden/>
              </w:rPr>
              <w:tab/>
            </w:r>
            <w:r w:rsidR="00166C5A">
              <w:rPr>
                <w:noProof/>
                <w:webHidden/>
              </w:rPr>
              <w:fldChar w:fldCharType="begin"/>
            </w:r>
            <w:r w:rsidR="00166C5A">
              <w:rPr>
                <w:noProof/>
                <w:webHidden/>
              </w:rPr>
              <w:instrText xml:space="preserve"> PAGEREF _Toc184141410 \h </w:instrText>
            </w:r>
            <w:r w:rsidR="00166C5A">
              <w:rPr>
                <w:noProof/>
                <w:webHidden/>
              </w:rPr>
            </w:r>
            <w:r w:rsidR="00166C5A">
              <w:rPr>
                <w:noProof/>
                <w:webHidden/>
              </w:rPr>
              <w:fldChar w:fldCharType="separate"/>
            </w:r>
            <w:r w:rsidR="002448FC">
              <w:rPr>
                <w:noProof/>
                <w:webHidden/>
              </w:rPr>
              <w:t>3</w:t>
            </w:r>
            <w:r w:rsidR="00166C5A">
              <w:rPr>
                <w:noProof/>
                <w:webHidden/>
              </w:rPr>
              <w:fldChar w:fldCharType="end"/>
            </w:r>
          </w:hyperlink>
        </w:p>
        <w:p w14:paraId="0650622A" w14:textId="26B4DD72" w:rsidR="00166C5A" w:rsidRDefault="009D1CB0">
          <w:pPr>
            <w:pStyle w:val="TOC2"/>
            <w:tabs>
              <w:tab w:val="left" w:pos="1320"/>
            </w:tabs>
            <w:rPr>
              <w:rFonts w:eastAsiaTheme="minorEastAsia"/>
              <w:noProof/>
              <w:lang w:eastAsia="en-GB"/>
            </w:rPr>
          </w:pPr>
          <w:hyperlink w:anchor="_Toc184141411" w:history="1">
            <w:r w:rsidR="00166C5A" w:rsidRPr="006E0BF7">
              <w:rPr>
                <w:rStyle w:val="Hyperlink"/>
                <w:noProof/>
              </w:rPr>
              <w:t>1.1</w:t>
            </w:r>
            <w:r w:rsidR="00166C5A">
              <w:rPr>
                <w:rFonts w:eastAsiaTheme="minorEastAsia"/>
                <w:noProof/>
                <w:lang w:eastAsia="en-GB"/>
              </w:rPr>
              <w:tab/>
            </w:r>
            <w:r w:rsidR="00166C5A" w:rsidRPr="006E0BF7">
              <w:rPr>
                <w:rStyle w:val="Hyperlink"/>
                <w:noProof/>
              </w:rPr>
              <w:t>History of revisions</w:t>
            </w:r>
            <w:r w:rsidR="00166C5A">
              <w:rPr>
                <w:noProof/>
                <w:webHidden/>
              </w:rPr>
              <w:tab/>
            </w:r>
            <w:r w:rsidR="00166C5A">
              <w:rPr>
                <w:noProof/>
                <w:webHidden/>
              </w:rPr>
              <w:fldChar w:fldCharType="begin"/>
            </w:r>
            <w:r w:rsidR="00166C5A">
              <w:rPr>
                <w:noProof/>
                <w:webHidden/>
              </w:rPr>
              <w:instrText xml:space="preserve"> PAGEREF _Toc184141411 \h </w:instrText>
            </w:r>
            <w:r w:rsidR="00166C5A">
              <w:rPr>
                <w:noProof/>
                <w:webHidden/>
              </w:rPr>
            </w:r>
            <w:r w:rsidR="00166C5A">
              <w:rPr>
                <w:noProof/>
                <w:webHidden/>
              </w:rPr>
              <w:fldChar w:fldCharType="separate"/>
            </w:r>
            <w:r w:rsidR="002448FC">
              <w:rPr>
                <w:noProof/>
                <w:webHidden/>
              </w:rPr>
              <w:t>3</w:t>
            </w:r>
            <w:r w:rsidR="00166C5A">
              <w:rPr>
                <w:noProof/>
                <w:webHidden/>
              </w:rPr>
              <w:fldChar w:fldCharType="end"/>
            </w:r>
          </w:hyperlink>
        </w:p>
        <w:p w14:paraId="54D28EC4" w14:textId="3416AD3C" w:rsidR="00166C5A" w:rsidRDefault="009D1CB0">
          <w:pPr>
            <w:pStyle w:val="TOC2"/>
            <w:tabs>
              <w:tab w:val="left" w:pos="1320"/>
            </w:tabs>
            <w:rPr>
              <w:rFonts w:eastAsiaTheme="minorEastAsia"/>
              <w:noProof/>
              <w:lang w:eastAsia="en-GB"/>
            </w:rPr>
          </w:pPr>
          <w:hyperlink w:anchor="_Toc184141412" w:history="1">
            <w:r w:rsidR="00166C5A" w:rsidRPr="006E0BF7">
              <w:rPr>
                <w:rStyle w:val="Hyperlink"/>
                <w:noProof/>
              </w:rPr>
              <w:t>1.2</w:t>
            </w:r>
            <w:r w:rsidR="00166C5A">
              <w:rPr>
                <w:rFonts w:eastAsiaTheme="minorEastAsia"/>
                <w:noProof/>
                <w:lang w:eastAsia="en-GB"/>
              </w:rPr>
              <w:tab/>
            </w:r>
            <w:r w:rsidR="00166C5A" w:rsidRPr="006E0BF7">
              <w:rPr>
                <w:rStyle w:val="Hyperlink"/>
                <w:noProof/>
              </w:rPr>
              <w:t>Roles and responsibilities</w:t>
            </w:r>
            <w:r w:rsidR="00166C5A">
              <w:rPr>
                <w:noProof/>
                <w:webHidden/>
              </w:rPr>
              <w:tab/>
            </w:r>
            <w:r w:rsidR="00166C5A">
              <w:rPr>
                <w:noProof/>
                <w:webHidden/>
              </w:rPr>
              <w:fldChar w:fldCharType="begin"/>
            </w:r>
            <w:r w:rsidR="00166C5A">
              <w:rPr>
                <w:noProof/>
                <w:webHidden/>
              </w:rPr>
              <w:instrText xml:space="preserve"> PAGEREF _Toc184141412 \h </w:instrText>
            </w:r>
            <w:r w:rsidR="00166C5A">
              <w:rPr>
                <w:noProof/>
                <w:webHidden/>
              </w:rPr>
            </w:r>
            <w:r w:rsidR="00166C5A">
              <w:rPr>
                <w:noProof/>
                <w:webHidden/>
              </w:rPr>
              <w:fldChar w:fldCharType="separate"/>
            </w:r>
            <w:r w:rsidR="002448FC">
              <w:rPr>
                <w:noProof/>
                <w:webHidden/>
              </w:rPr>
              <w:t>3</w:t>
            </w:r>
            <w:r w:rsidR="00166C5A">
              <w:rPr>
                <w:noProof/>
                <w:webHidden/>
              </w:rPr>
              <w:fldChar w:fldCharType="end"/>
            </w:r>
          </w:hyperlink>
        </w:p>
        <w:p w14:paraId="2CBBE72C" w14:textId="661DB38A" w:rsidR="00166C5A" w:rsidRDefault="009D1CB0">
          <w:pPr>
            <w:pStyle w:val="TOC2"/>
            <w:tabs>
              <w:tab w:val="left" w:pos="1320"/>
            </w:tabs>
            <w:rPr>
              <w:rFonts w:eastAsiaTheme="minorEastAsia"/>
              <w:noProof/>
              <w:lang w:eastAsia="en-GB"/>
            </w:rPr>
          </w:pPr>
          <w:hyperlink w:anchor="_Toc184141413" w:history="1">
            <w:r w:rsidR="00166C5A" w:rsidRPr="006E0BF7">
              <w:rPr>
                <w:rStyle w:val="Hyperlink"/>
                <w:noProof/>
              </w:rPr>
              <w:t>1.3</w:t>
            </w:r>
            <w:r w:rsidR="00166C5A">
              <w:rPr>
                <w:rFonts w:eastAsiaTheme="minorEastAsia"/>
                <w:noProof/>
                <w:lang w:eastAsia="en-GB"/>
              </w:rPr>
              <w:tab/>
            </w:r>
            <w:r w:rsidR="00166C5A" w:rsidRPr="006E0BF7">
              <w:rPr>
                <w:rStyle w:val="Hyperlink"/>
                <w:noProof/>
              </w:rPr>
              <w:t>Signatures of co-principal investigators</w:t>
            </w:r>
            <w:r w:rsidR="00166C5A">
              <w:rPr>
                <w:noProof/>
                <w:webHidden/>
              </w:rPr>
              <w:tab/>
            </w:r>
            <w:r w:rsidR="00166C5A">
              <w:rPr>
                <w:noProof/>
                <w:webHidden/>
              </w:rPr>
              <w:fldChar w:fldCharType="begin"/>
            </w:r>
            <w:r w:rsidR="00166C5A">
              <w:rPr>
                <w:noProof/>
                <w:webHidden/>
              </w:rPr>
              <w:instrText xml:space="preserve"> PAGEREF _Toc184141413 \h </w:instrText>
            </w:r>
            <w:r w:rsidR="00166C5A">
              <w:rPr>
                <w:noProof/>
                <w:webHidden/>
              </w:rPr>
            </w:r>
            <w:r w:rsidR="00166C5A">
              <w:rPr>
                <w:noProof/>
                <w:webHidden/>
              </w:rPr>
              <w:fldChar w:fldCharType="separate"/>
            </w:r>
            <w:r w:rsidR="002448FC">
              <w:rPr>
                <w:noProof/>
                <w:webHidden/>
              </w:rPr>
              <w:t>3</w:t>
            </w:r>
            <w:r w:rsidR="00166C5A">
              <w:rPr>
                <w:noProof/>
                <w:webHidden/>
              </w:rPr>
              <w:fldChar w:fldCharType="end"/>
            </w:r>
          </w:hyperlink>
        </w:p>
        <w:p w14:paraId="3FA04106" w14:textId="1CCDBF7D" w:rsidR="00166C5A" w:rsidRDefault="009D1CB0">
          <w:pPr>
            <w:pStyle w:val="TOC1"/>
            <w:rPr>
              <w:rFonts w:eastAsiaTheme="minorEastAsia"/>
              <w:noProof/>
              <w:lang w:eastAsia="en-GB"/>
            </w:rPr>
          </w:pPr>
          <w:hyperlink w:anchor="_Toc184141414" w:history="1">
            <w:r w:rsidR="00166C5A" w:rsidRPr="006E0BF7">
              <w:rPr>
                <w:rStyle w:val="Hyperlink"/>
                <w:noProof/>
              </w:rPr>
              <w:t>2</w:t>
            </w:r>
            <w:r w:rsidR="00166C5A">
              <w:rPr>
                <w:rFonts w:eastAsiaTheme="minorEastAsia"/>
                <w:noProof/>
                <w:lang w:eastAsia="en-GB"/>
              </w:rPr>
              <w:tab/>
            </w:r>
            <w:r w:rsidR="00166C5A" w:rsidRPr="006E0BF7">
              <w:rPr>
                <w:rStyle w:val="Hyperlink"/>
                <w:noProof/>
              </w:rPr>
              <w:t>Introduction</w:t>
            </w:r>
            <w:r w:rsidR="00166C5A">
              <w:rPr>
                <w:noProof/>
                <w:webHidden/>
              </w:rPr>
              <w:tab/>
            </w:r>
            <w:r w:rsidR="00166C5A">
              <w:rPr>
                <w:noProof/>
                <w:webHidden/>
              </w:rPr>
              <w:fldChar w:fldCharType="begin"/>
            </w:r>
            <w:r w:rsidR="00166C5A">
              <w:rPr>
                <w:noProof/>
                <w:webHidden/>
              </w:rPr>
              <w:instrText xml:space="preserve"> PAGEREF _Toc184141414 \h </w:instrText>
            </w:r>
            <w:r w:rsidR="00166C5A">
              <w:rPr>
                <w:noProof/>
                <w:webHidden/>
              </w:rPr>
            </w:r>
            <w:r w:rsidR="00166C5A">
              <w:rPr>
                <w:noProof/>
                <w:webHidden/>
              </w:rPr>
              <w:fldChar w:fldCharType="separate"/>
            </w:r>
            <w:r w:rsidR="002448FC">
              <w:rPr>
                <w:noProof/>
                <w:webHidden/>
              </w:rPr>
              <w:t>4</w:t>
            </w:r>
            <w:r w:rsidR="00166C5A">
              <w:rPr>
                <w:noProof/>
                <w:webHidden/>
              </w:rPr>
              <w:fldChar w:fldCharType="end"/>
            </w:r>
          </w:hyperlink>
        </w:p>
        <w:p w14:paraId="01EB6C4F" w14:textId="241FC747" w:rsidR="00166C5A" w:rsidRDefault="009D1CB0">
          <w:pPr>
            <w:pStyle w:val="TOC2"/>
            <w:tabs>
              <w:tab w:val="left" w:pos="1320"/>
            </w:tabs>
            <w:rPr>
              <w:rFonts w:eastAsiaTheme="minorEastAsia"/>
              <w:noProof/>
              <w:lang w:eastAsia="en-GB"/>
            </w:rPr>
          </w:pPr>
          <w:hyperlink w:anchor="_Toc184141415" w:history="1">
            <w:r w:rsidR="00166C5A" w:rsidRPr="006E0BF7">
              <w:rPr>
                <w:rStyle w:val="Hyperlink"/>
                <w:noProof/>
              </w:rPr>
              <w:t>2.1</w:t>
            </w:r>
            <w:r w:rsidR="00166C5A">
              <w:rPr>
                <w:rFonts w:eastAsiaTheme="minorEastAsia"/>
                <w:noProof/>
                <w:lang w:eastAsia="en-GB"/>
              </w:rPr>
              <w:tab/>
            </w:r>
            <w:r w:rsidR="00166C5A" w:rsidRPr="006E0BF7">
              <w:rPr>
                <w:rStyle w:val="Hyperlink"/>
                <w:noProof/>
              </w:rPr>
              <w:t>Background, and rationale for long-term follow-up</w:t>
            </w:r>
            <w:r w:rsidR="00166C5A">
              <w:rPr>
                <w:noProof/>
                <w:webHidden/>
              </w:rPr>
              <w:tab/>
            </w:r>
            <w:r w:rsidR="00166C5A">
              <w:rPr>
                <w:noProof/>
                <w:webHidden/>
              </w:rPr>
              <w:fldChar w:fldCharType="begin"/>
            </w:r>
            <w:r w:rsidR="00166C5A">
              <w:rPr>
                <w:noProof/>
                <w:webHidden/>
              </w:rPr>
              <w:instrText xml:space="preserve"> PAGEREF _Toc184141415 \h </w:instrText>
            </w:r>
            <w:r w:rsidR="00166C5A">
              <w:rPr>
                <w:noProof/>
                <w:webHidden/>
              </w:rPr>
            </w:r>
            <w:r w:rsidR="00166C5A">
              <w:rPr>
                <w:noProof/>
                <w:webHidden/>
              </w:rPr>
              <w:fldChar w:fldCharType="separate"/>
            </w:r>
            <w:r w:rsidR="002448FC">
              <w:rPr>
                <w:noProof/>
                <w:webHidden/>
              </w:rPr>
              <w:t>4</w:t>
            </w:r>
            <w:r w:rsidR="00166C5A">
              <w:rPr>
                <w:noProof/>
                <w:webHidden/>
              </w:rPr>
              <w:fldChar w:fldCharType="end"/>
            </w:r>
          </w:hyperlink>
        </w:p>
        <w:p w14:paraId="3FA6C01B" w14:textId="37CCA68C" w:rsidR="00166C5A" w:rsidRDefault="009D1CB0">
          <w:pPr>
            <w:pStyle w:val="TOC2"/>
            <w:tabs>
              <w:tab w:val="left" w:pos="1320"/>
            </w:tabs>
            <w:rPr>
              <w:rFonts w:eastAsiaTheme="minorEastAsia"/>
              <w:noProof/>
              <w:lang w:eastAsia="en-GB"/>
            </w:rPr>
          </w:pPr>
          <w:hyperlink w:anchor="_Toc184141416" w:history="1">
            <w:r w:rsidR="00166C5A" w:rsidRPr="006E0BF7">
              <w:rPr>
                <w:rStyle w:val="Hyperlink"/>
                <w:noProof/>
              </w:rPr>
              <w:t>2.2</w:t>
            </w:r>
            <w:r w:rsidR="00166C5A">
              <w:rPr>
                <w:rFonts w:eastAsiaTheme="minorEastAsia"/>
                <w:noProof/>
                <w:lang w:eastAsia="en-GB"/>
              </w:rPr>
              <w:tab/>
            </w:r>
            <w:r w:rsidR="00166C5A" w:rsidRPr="006E0BF7">
              <w:rPr>
                <w:rStyle w:val="Hyperlink"/>
                <w:noProof/>
              </w:rPr>
              <w:t>Primary objective</w:t>
            </w:r>
            <w:r w:rsidR="00166C5A">
              <w:rPr>
                <w:noProof/>
                <w:webHidden/>
              </w:rPr>
              <w:tab/>
            </w:r>
            <w:r w:rsidR="00166C5A">
              <w:rPr>
                <w:noProof/>
                <w:webHidden/>
              </w:rPr>
              <w:fldChar w:fldCharType="begin"/>
            </w:r>
            <w:r w:rsidR="00166C5A">
              <w:rPr>
                <w:noProof/>
                <w:webHidden/>
              </w:rPr>
              <w:instrText xml:space="preserve"> PAGEREF _Toc184141416 \h </w:instrText>
            </w:r>
            <w:r w:rsidR="00166C5A">
              <w:rPr>
                <w:noProof/>
                <w:webHidden/>
              </w:rPr>
            </w:r>
            <w:r w:rsidR="00166C5A">
              <w:rPr>
                <w:noProof/>
                <w:webHidden/>
              </w:rPr>
              <w:fldChar w:fldCharType="separate"/>
            </w:r>
            <w:r w:rsidR="002448FC">
              <w:rPr>
                <w:noProof/>
                <w:webHidden/>
              </w:rPr>
              <w:t>4</w:t>
            </w:r>
            <w:r w:rsidR="00166C5A">
              <w:rPr>
                <w:noProof/>
                <w:webHidden/>
              </w:rPr>
              <w:fldChar w:fldCharType="end"/>
            </w:r>
          </w:hyperlink>
        </w:p>
        <w:p w14:paraId="7B24A87E" w14:textId="39AD9B27" w:rsidR="00166C5A" w:rsidRDefault="009D1CB0">
          <w:pPr>
            <w:pStyle w:val="TOC2"/>
            <w:tabs>
              <w:tab w:val="left" w:pos="1320"/>
            </w:tabs>
            <w:rPr>
              <w:rFonts w:eastAsiaTheme="minorEastAsia"/>
              <w:noProof/>
              <w:lang w:eastAsia="en-GB"/>
            </w:rPr>
          </w:pPr>
          <w:hyperlink w:anchor="_Toc184141417" w:history="1">
            <w:r w:rsidR="00166C5A" w:rsidRPr="006E0BF7">
              <w:rPr>
                <w:rStyle w:val="Hyperlink"/>
                <w:noProof/>
              </w:rPr>
              <w:t>2.3</w:t>
            </w:r>
            <w:r w:rsidR="00166C5A">
              <w:rPr>
                <w:rFonts w:eastAsiaTheme="minorEastAsia"/>
                <w:noProof/>
                <w:lang w:eastAsia="en-GB"/>
              </w:rPr>
              <w:tab/>
            </w:r>
            <w:r w:rsidR="00166C5A" w:rsidRPr="006E0BF7">
              <w:rPr>
                <w:rStyle w:val="Hyperlink"/>
                <w:noProof/>
              </w:rPr>
              <w:t>Main subsidiary objectives</w:t>
            </w:r>
            <w:r w:rsidR="00166C5A">
              <w:rPr>
                <w:noProof/>
                <w:webHidden/>
              </w:rPr>
              <w:tab/>
            </w:r>
            <w:r w:rsidR="00166C5A">
              <w:rPr>
                <w:noProof/>
                <w:webHidden/>
              </w:rPr>
              <w:fldChar w:fldCharType="begin"/>
            </w:r>
            <w:r w:rsidR="00166C5A">
              <w:rPr>
                <w:noProof/>
                <w:webHidden/>
              </w:rPr>
              <w:instrText xml:space="preserve"> PAGEREF _Toc184141417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4860F511" w14:textId="4ED3D47D" w:rsidR="00166C5A" w:rsidRDefault="009D1CB0">
          <w:pPr>
            <w:pStyle w:val="TOC1"/>
            <w:rPr>
              <w:rFonts w:eastAsiaTheme="minorEastAsia"/>
              <w:noProof/>
              <w:lang w:eastAsia="en-GB"/>
            </w:rPr>
          </w:pPr>
          <w:hyperlink w:anchor="_Toc184141418" w:history="1">
            <w:r w:rsidR="00166C5A" w:rsidRPr="006E0BF7">
              <w:rPr>
                <w:rStyle w:val="Hyperlink"/>
                <w:noProof/>
              </w:rPr>
              <w:t>3</w:t>
            </w:r>
            <w:r w:rsidR="00166C5A">
              <w:rPr>
                <w:rFonts w:eastAsiaTheme="minorEastAsia"/>
                <w:noProof/>
                <w:lang w:eastAsia="en-GB"/>
              </w:rPr>
              <w:tab/>
            </w:r>
            <w:r w:rsidR="00166C5A" w:rsidRPr="006E0BF7">
              <w:rPr>
                <w:rStyle w:val="Hyperlink"/>
                <w:noProof/>
              </w:rPr>
              <w:t>Study methods</w:t>
            </w:r>
            <w:r w:rsidR="00166C5A">
              <w:rPr>
                <w:noProof/>
                <w:webHidden/>
              </w:rPr>
              <w:tab/>
            </w:r>
            <w:r w:rsidR="00166C5A">
              <w:rPr>
                <w:noProof/>
                <w:webHidden/>
              </w:rPr>
              <w:fldChar w:fldCharType="begin"/>
            </w:r>
            <w:r w:rsidR="00166C5A">
              <w:rPr>
                <w:noProof/>
                <w:webHidden/>
              </w:rPr>
              <w:instrText xml:space="preserve"> PAGEREF _Toc184141418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4AA65A6D" w14:textId="1886094E" w:rsidR="00166C5A" w:rsidRDefault="009D1CB0">
          <w:pPr>
            <w:pStyle w:val="TOC2"/>
            <w:tabs>
              <w:tab w:val="left" w:pos="1320"/>
            </w:tabs>
            <w:rPr>
              <w:rFonts w:eastAsiaTheme="minorEastAsia"/>
              <w:noProof/>
              <w:lang w:eastAsia="en-GB"/>
            </w:rPr>
          </w:pPr>
          <w:hyperlink w:anchor="_Toc184141419" w:history="1">
            <w:r w:rsidR="00166C5A" w:rsidRPr="006E0BF7">
              <w:rPr>
                <w:rStyle w:val="Hyperlink"/>
                <w:noProof/>
              </w:rPr>
              <w:t>3.1</w:t>
            </w:r>
            <w:r w:rsidR="00166C5A">
              <w:rPr>
                <w:rFonts w:eastAsiaTheme="minorEastAsia"/>
                <w:noProof/>
                <w:lang w:eastAsia="en-GB"/>
              </w:rPr>
              <w:tab/>
            </w:r>
            <w:r w:rsidR="00166C5A" w:rsidRPr="006E0BF7">
              <w:rPr>
                <w:rStyle w:val="Hyperlink"/>
                <w:noProof/>
              </w:rPr>
              <w:t>Trial design</w:t>
            </w:r>
            <w:r w:rsidR="00166C5A">
              <w:rPr>
                <w:noProof/>
                <w:webHidden/>
              </w:rPr>
              <w:tab/>
            </w:r>
            <w:r w:rsidR="00166C5A">
              <w:rPr>
                <w:noProof/>
                <w:webHidden/>
              </w:rPr>
              <w:fldChar w:fldCharType="begin"/>
            </w:r>
            <w:r w:rsidR="00166C5A">
              <w:rPr>
                <w:noProof/>
                <w:webHidden/>
              </w:rPr>
              <w:instrText xml:space="preserve"> PAGEREF _Toc184141419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6AE7EBD9" w14:textId="0125A803" w:rsidR="00166C5A" w:rsidRDefault="009D1CB0">
          <w:pPr>
            <w:pStyle w:val="TOC2"/>
            <w:tabs>
              <w:tab w:val="left" w:pos="1320"/>
            </w:tabs>
            <w:rPr>
              <w:rFonts w:eastAsiaTheme="minorEastAsia"/>
              <w:noProof/>
              <w:lang w:eastAsia="en-GB"/>
            </w:rPr>
          </w:pPr>
          <w:hyperlink w:anchor="_Toc184141420" w:history="1">
            <w:r w:rsidR="00166C5A" w:rsidRPr="006E0BF7">
              <w:rPr>
                <w:rStyle w:val="Hyperlink"/>
                <w:noProof/>
              </w:rPr>
              <w:t>3.2</w:t>
            </w:r>
            <w:r w:rsidR="00166C5A">
              <w:rPr>
                <w:rFonts w:eastAsiaTheme="minorEastAsia"/>
                <w:noProof/>
                <w:lang w:eastAsia="en-GB"/>
              </w:rPr>
              <w:tab/>
            </w:r>
            <w:r w:rsidR="00166C5A" w:rsidRPr="006E0BF7">
              <w:rPr>
                <w:rStyle w:val="Hyperlink"/>
                <w:noProof/>
              </w:rPr>
              <w:t>Randomisation</w:t>
            </w:r>
            <w:r w:rsidR="00166C5A">
              <w:rPr>
                <w:noProof/>
                <w:webHidden/>
              </w:rPr>
              <w:tab/>
            </w:r>
            <w:r w:rsidR="00166C5A">
              <w:rPr>
                <w:noProof/>
                <w:webHidden/>
              </w:rPr>
              <w:fldChar w:fldCharType="begin"/>
            </w:r>
            <w:r w:rsidR="00166C5A">
              <w:rPr>
                <w:noProof/>
                <w:webHidden/>
              </w:rPr>
              <w:instrText xml:space="preserve"> PAGEREF _Toc184141420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5E4FE562" w14:textId="6C7CD57D" w:rsidR="00166C5A" w:rsidRDefault="009D1CB0">
          <w:pPr>
            <w:pStyle w:val="TOC3"/>
            <w:tabs>
              <w:tab w:val="left" w:pos="1540"/>
            </w:tabs>
            <w:rPr>
              <w:rFonts w:eastAsiaTheme="minorEastAsia"/>
              <w:noProof/>
              <w:lang w:eastAsia="en-GB"/>
            </w:rPr>
          </w:pPr>
          <w:hyperlink w:anchor="_Toc184141421" w:history="1">
            <w:r w:rsidR="00166C5A" w:rsidRPr="006E0BF7">
              <w:rPr>
                <w:rStyle w:val="Hyperlink"/>
                <w:noProof/>
              </w:rPr>
              <w:t>3.2.1</w:t>
            </w:r>
            <w:r w:rsidR="00166C5A">
              <w:rPr>
                <w:rFonts w:eastAsiaTheme="minorEastAsia"/>
                <w:noProof/>
                <w:lang w:eastAsia="en-GB"/>
              </w:rPr>
              <w:tab/>
            </w:r>
            <w:r w:rsidR="00166C5A" w:rsidRPr="006E0BF7">
              <w:rPr>
                <w:rStyle w:val="Hyperlink"/>
                <w:noProof/>
              </w:rPr>
              <w:t>Definition of age as a whole number</w:t>
            </w:r>
            <w:r w:rsidR="00166C5A">
              <w:rPr>
                <w:noProof/>
                <w:webHidden/>
              </w:rPr>
              <w:tab/>
            </w:r>
            <w:r w:rsidR="00166C5A">
              <w:rPr>
                <w:noProof/>
                <w:webHidden/>
              </w:rPr>
              <w:fldChar w:fldCharType="begin"/>
            </w:r>
            <w:r w:rsidR="00166C5A">
              <w:rPr>
                <w:noProof/>
                <w:webHidden/>
              </w:rPr>
              <w:instrText xml:space="preserve"> PAGEREF _Toc184141421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3A1FBCB0" w14:textId="69044AAE" w:rsidR="00166C5A" w:rsidRDefault="009D1CB0">
          <w:pPr>
            <w:pStyle w:val="TOC3"/>
            <w:tabs>
              <w:tab w:val="left" w:pos="1540"/>
            </w:tabs>
            <w:rPr>
              <w:rFonts w:eastAsiaTheme="minorEastAsia"/>
              <w:noProof/>
              <w:lang w:eastAsia="en-GB"/>
            </w:rPr>
          </w:pPr>
          <w:hyperlink w:anchor="_Toc184141422" w:history="1">
            <w:r w:rsidR="00166C5A" w:rsidRPr="006E0BF7">
              <w:rPr>
                <w:rStyle w:val="Hyperlink"/>
                <w:noProof/>
              </w:rPr>
              <w:t>3.2.2</w:t>
            </w:r>
            <w:r w:rsidR="00166C5A">
              <w:rPr>
                <w:rFonts w:eastAsiaTheme="minorEastAsia"/>
                <w:noProof/>
                <w:lang w:eastAsia="en-GB"/>
              </w:rPr>
              <w:tab/>
            </w:r>
            <w:r w:rsidR="00166C5A" w:rsidRPr="006E0BF7">
              <w:rPr>
                <w:rStyle w:val="Hyperlink"/>
                <w:noProof/>
              </w:rPr>
              <w:t>Definition of clusters for randomisation</w:t>
            </w:r>
            <w:r w:rsidR="00166C5A">
              <w:rPr>
                <w:noProof/>
                <w:webHidden/>
              </w:rPr>
              <w:tab/>
            </w:r>
            <w:r w:rsidR="00166C5A">
              <w:rPr>
                <w:noProof/>
                <w:webHidden/>
              </w:rPr>
              <w:fldChar w:fldCharType="begin"/>
            </w:r>
            <w:r w:rsidR="00166C5A">
              <w:rPr>
                <w:noProof/>
                <w:webHidden/>
              </w:rPr>
              <w:instrText xml:space="preserve"> PAGEREF _Toc184141422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6E968ED7" w14:textId="1A23950E" w:rsidR="00166C5A" w:rsidRDefault="009D1CB0">
          <w:pPr>
            <w:pStyle w:val="TOC2"/>
            <w:tabs>
              <w:tab w:val="left" w:pos="1320"/>
            </w:tabs>
            <w:rPr>
              <w:rFonts w:eastAsiaTheme="minorEastAsia"/>
              <w:noProof/>
              <w:lang w:eastAsia="en-GB"/>
            </w:rPr>
          </w:pPr>
          <w:hyperlink w:anchor="_Toc184141423" w:history="1">
            <w:r w:rsidR="00166C5A" w:rsidRPr="006E0BF7">
              <w:rPr>
                <w:rStyle w:val="Hyperlink"/>
                <w:noProof/>
              </w:rPr>
              <w:t>3.3</w:t>
            </w:r>
            <w:r w:rsidR="00166C5A">
              <w:rPr>
                <w:rFonts w:eastAsiaTheme="minorEastAsia"/>
                <w:noProof/>
                <w:lang w:eastAsia="en-GB"/>
              </w:rPr>
              <w:tab/>
            </w:r>
            <w:r w:rsidR="00166C5A" w:rsidRPr="006E0BF7">
              <w:rPr>
                <w:rStyle w:val="Hyperlink"/>
                <w:noProof/>
              </w:rPr>
              <w:t>Analysis as two separate trials</w:t>
            </w:r>
            <w:r w:rsidR="00166C5A">
              <w:rPr>
                <w:noProof/>
                <w:webHidden/>
              </w:rPr>
              <w:tab/>
            </w:r>
            <w:r w:rsidR="00166C5A">
              <w:rPr>
                <w:noProof/>
                <w:webHidden/>
              </w:rPr>
              <w:fldChar w:fldCharType="begin"/>
            </w:r>
            <w:r w:rsidR="00166C5A">
              <w:rPr>
                <w:noProof/>
                <w:webHidden/>
              </w:rPr>
              <w:instrText xml:space="preserve"> PAGEREF _Toc184141423 \h </w:instrText>
            </w:r>
            <w:r w:rsidR="00166C5A">
              <w:rPr>
                <w:noProof/>
                <w:webHidden/>
              </w:rPr>
            </w:r>
            <w:r w:rsidR="00166C5A">
              <w:rPr>
                <w:noProof/>
                <w:webHidden/>
              </w:rPr>
              <w:fldChar w:fldCharType="separate"/>
            </w:r>
            <w:r w:rsidR="002448FC">
              <w:rPr>
                <w:noProof/>
                <w:webHidden/>
              </w:rPr>
              <w:t>5</w:t>
            </w:r>
            <w:r w:rsidR="00166C5A">
              <w:rPr>
                <w:noProof/>
                <w:webHidden/>
              </w:rPr>
              <w:fldChar w:fldCharType="end"/>
            </w:r>
          </w:hyperlink>
        </w:p>
        <w:p w14:paraId="20F2C552" w14:textId="170C26E0" w:rsidR="00166C5A" w:rsidRDefault="009D1CB0">
          <w:pPr>
            <w:pStyle w:val="TOC2"/>
            <w:tabs>
              <w:tab w:val="left" w:pos="1320"/>
            </w:tabs>
            <w:rPr>
              <w:rFonts w:eastAsiaTheme="minorEastAsia"/>
              <w:noProof/>
              <w:lang w:eastAsia="en-GB"/>
            </w:rPr>
          </w:pPr>
          <w:hyperlink w:anchor="_Toc184141424" w:history="1">
            <w:r w:rsidR="00166C5A" w:rsidRPr="006E0BF7">
              <w:rPr>
                <w:rStyle w:val="Hyperlink"/>
                <w:noProof/>
              </w:rPr>
              <w:t>3.4</w:t>
            </w:r>
            <w:r w:rsidR="00166C5A">
              <w:rPr>
                <w:rFonts w:eastAsiaTheme="minorEastAsia"/>
                <w:noProof/>
                <w:lang w:eastAsia="en-GB"/>
              </w:rPr>
              <w:tab/>
            </w:r>
            <w:r w:rsidR="00166C5A" w:rsidRPr="006E0BF7">
              <w:rPr>
                <w:rStyle w:val="Hyperlink"/>
                <w:noProof/>
              </w:rPr>
              <w:t>Sample size</w:t>
            </w:r>
            <w:r w:rsidR="00166C5A">
              <w:rPr>
                <w:noProof/>
                <w:webHidden/>
              </w:rPr>
              <w:tab/>
            </w:r>
            <w:r w:rsidR="00166C5A">
              <w:rPr>
                <w:noProof/>
                <w:webHidden/>
              </w:rPr>
              <w:fldChar w:fldCharType="begin"/>
            </w:r>
            <w:r w:rsidR="00166C5A">
              <w:rPr>
                <w:noProof/>
                <w:webHidden/>
              </w:rPr>
              <w:instrText xml:space="preserve"> PAGEREF _Toc184141424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1C888DF8" w14:textId="46C8430B" w:rsidR="00166C5A" w:rsidRDefault="009D1CB0">
          <w:pPr>
            <w:pStyle w:val="TOC2"/>
            <w:tabs>
              <w:tab w:val="left" w:pos="1320"/>
            </w:tabs>
            <w:rPr>
              <w:rFonts w:eastAsiaTheme="minorEastAsia"/>
              <w:noProof/>
              <w:lang w:eastAsia="en-GB"/>
            </w:rPr>
          </w:pPr>
          <w:hyperlink w:anchor="_Toc184141425" w:history="1">
            <w:r w:rsidR="00166C5A" w:rsidRPr="006E0BF7">
              <w:rPr>
                <w:rStyle w:val="Hyperlink"/>
                <w:noProof/>
                <w:lang w:val="en-US"/>
              </w:rPr>
              <w:t>3.5</w:t>
            </w:r>
            <w:r w:rsidR="00166C5A">
              <w:rPr>
                <w:rFonts w:eastAsiaTheme="minorEastAsia"/>
                <w:noProof/>
                <w:lang w:eastAsia="en-GB"/>
              </w:rPr>
              <w:tab/>
            </w:r>
            <w:r w:rsidR="00166C5A" w:rsidRPr="006E0BF7">
              <w:rPr>
                <w:rStyle w:val="Hyperlink"/>
                <w:noProof/>
                <w:lang w:val="en-US"/>
              </w:rPr>
              <w:t>Hypothesis framework</w:t>
            </w:r>
            <w:r w:rsidR="00166C5A">
              <w:rPr>
                <w:noProof/>
                <w:webHidden/>
              </w:rPr>
              <w:tab/>
            </w:r>
            <w:r w:rsidR="00166C5A">
              <w:rPr>
                <w:noProof/>
                <w:webHidden/>
              </w:rPr>
              <w:fldChar w:fldCharType="begin"/>
            </w:r>
            <w:r w:rsidR="00166C5A">
              <w:rPr>
                <w:noProof/>
                <w:webHidden/>
              </w:rPr>
              <w:instrText xml:space="preserve"> PAGEREF _Toc184141425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3DBB18E5" w14:textId="0154B207" w:rsidR="00166C5A" w:rsidRDefault="009D1CB0">
          <w:pPr>
            <w:pStyle w:val="TOC2"/>
            <w:tabs>
              <w:tab w:val="left" w:pos="1320"/>
            </w:tabs>
            <w:rPr>
              <w:rFonts w:eastAsiaTheme="minorEastAsia"/>
              <w:noProof/>
              <w:lang w:eastAsia="en-GB"/>
            </w:rPr>
          </w:pPr>
          <w:hyperlink w:anchor="_Toc184141426" w:history="1">
            <w:r w:rsidR="00166C5A" w:rsidRPr="006E0BF7">
              <w:rPr>
                <w:rStyle w:val="Hyperlink"/>
                <w:noProof/>
              </w:rPr>
              <w:t>3.6</w:t>
            </w:r>
            <w:r w:rsidR="00166C5A">
              <w:rPr>
                <w:rFonts w:eastAsiaTheme="minorEastAsia"/>
                <w:noProof/>
                <w:lang w:eastAsia="en-GB"/>
              </w:rPr>
              <w:tab/>
            </w:r>
            <w:r w:rsidR="00166C5A" w:rsidRPr="006E0BF7">
              <w:rPr>
                <w:rStyle w:val="Hyperlink"/>
                <w:noProof/>
              </w:rPr>
              <w:t>Need for long-term follow-up of mortality</w:t>
            </w:r>
            <w:r w:rsidR="00166C5A">
              <w:rPr>
                <w:noProof/>
                <w:webHidden/>
              </w:rPr>
              <w:tab/>
            </w:r>
            <w:r w:rsidR="00166C5A">
              <w:rPr>
                <w:noProof/>
                <w:webHidden/>
              </w:rPr>
              <w:fldChar w:fldCharType="begin"/>
            </w:r>
            <w:r w:rsidR="00166C5A">
              <w:rPr>
                <w:noProof/>
                <w:webHidden/>
              </w:rPr>
              <w:instrText xml:space="preserve"> PAGEREF _Toc184141426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4DB6CCB4" w14:textId="5BA3E5E9" w:rsidR="00166C5A" w:rsidRDefault="009D1CB0">
          <w:pPr>
            <w:pStyle w:val="TOC2"/>
            <w:tabs>
              <w:tab w:val="left" w:pos="1320"/>
            </w:tabs>
            <w:rPr>
              <w:rFonts w:eastAsiaTheme="minorEastAsia"/>
              <w:noProof/>
              <w:lang w:eastAsia="en-GB"/>
            </w:rPr>
          </w:pPr>
          <w:hyperlink w:anchor="_Toc184141427" w:history="1">
            <w:r w:rsidR="00166C5A" w:rsidRPr="006E0BF7">
              <w:rPr>
                <w:rStyle w:val="Hyperlink"/>
                <w:noProof/>
              </w:rPr>
              <w:t>3.7</w:t>
            </w:r>
            <w:r w:rsidR="00166C5A">
              <w:rPr>
                <w:rFonts w:eastAsiaTheme="minorEastAsia"/>
                <w:noProof/>
                <w:lang w:eastAsia="en-GB"/>
              </w:rPr>
              <w:tab/>
            </w:r>
            <w:r w:rsidR="00166C5A" w:rsidRPr="006E0BF7">
              <w:rPr>
                <w:rStyle w:val="Hyperlink"/>
                <w:noProof/>
              </w:rPr>
              <w:t>Interim analyses and “alpha-spending”</w:t>
            </w:r>
            <w:r w:rsidR="00166C5A">
              <w:rPr>
                <w:noProof/>
                <w:webHidden/>
              </w:rPr>
              <w:tab/>
            </w:r>
            <w:r w:rsidR="00166C5A">
              <w:rPr>
                <w:noProof/>
                <w:webHidden/>
              </w:rPr>
              <w:fldChar w:fldCharType="begin"/>
            </w:r>
            <w:r w:rsidR="00166C5A">
              <w:rPr>
                <w:noProof/>
                <w:webHidden/>
              </w:rPr>
              <w:instrText xml:space="preserve"> PAGEREF _Toc184141427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78D7E21D" w14:textId="615E5719" w:rsidR="00166C5A" w:rsidRDefault="009D1CB0">
          <w:pPr>
            <w:pStyle w:val="TOC1"/>
            <w:rPr>
              <w:rFonts w:eastAsiaTheme="minorEastAsia"/>
              <w:noProof/>
              <w:lang w:eastAsia="en-GB"/>
            </w:rPr>
          </w:pPr>
          <w:hyperlink w:anchor="_Toc184141428" w:history="1">
            <w:r w:rsidR="00166C5A" w:rsidRPr="006E0BF7">
              <w:rPr>
                <w:rStyle w:val="Hyperlink"/>
                <w:noProof/>
              </w:rPr>
              <w:t>4</w:t>
            </w:r>
            <w:r w:rsidR="00166C5A">
              <w:rPr>
                <w:rFonts w:eastAsiaTheme="minorEastAsia"/>
                <w:noProof/>
                <w:lang w:eastAsia="en-GB"/>
              </w:rPr>
              <w:tab/>
            </w:r>
            <w:r w:rsidR="00166C5A" w:rsidRPr="006E0BF7">
              <w:rPr>
                <w:rStyle w:val="Hyperlink"/>
                <w:noProof/>
              </w:rPr>
              <w:t>Statistical principles</w:t>
            </w:r>
            <w:r w:rsidR="00166C5A">
              <w:rPr>
                <w:noProof/>
                <w:webHidden/>
              </w:rPr>
              <w:tab/>
            </w:r>
            <w:r w:rsidR="00166C5A">
              <w:rPr>
                <w:noProof/>
                <w:webHidden/>
              </w:rPr>
              <w:fldChar w:fldCharType="begin"/>
            </w:r>
            <w:r w:rsidR="00166C5A">
              <w:rPr>
                <w:noProof/>
                <w:webHidden/>
              </w:rPr>
              <w:instrText xml:space="preserve"> PAGEREF _Toc184141428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0D0A72BE" w14:textId="6B761AFD" w:rsidR="00166C5A" w:rsidRDefault="009D1CB0">
          <w:pPr>
            <w:pStyle w:val="TOC2"/>
            <w:tabs>
              <w:tab w:val="left" w:pos="1320"/>
            </w:tabs>
            <w:rPr>
              <w:rFonts w:eastAsiaTheme="minorEastAsia"/>
              <w:noProof/>
              <w:lang w:eastAsia="en-GB"/>
            </w:rPr>
          </w:pPr>
          <w:hyperlink w:anchor="_Toc184141429" w:history="1">
            <w:r w:rsidR="00166C5A" w:rsidRPr="006E0BF7">
              <w:rPr>
                <w:rStyle w:val="Hyperlink"/>
                <w:noProof/>
              </w:rPr>
              <w:t>4.1</w:t>
            </w:r>
            <w:r w:rsidR="00166C5A">
              <w:rPr>
                <w:rFonts w:eastAsiaTheme="minorEastAsia"/>
                <w:noProof/>
                <w:lang w:eastAsia="en-GB"/>
              </w:rPr>
              <w:tab/>
            </w:r>
            <w:r w:rsidR="00166C5A" w:rsidRPr="006E0BF7">
              <w:rPr>
                <w:rStyle w:val="Hyperlink"/>
                <w:noProof/>
              </w:rPr>
              <w:t>Adjustment of P-values for multiplicity, and confidence intervals</w:t>
            </w:r>
            <w:r w:rsidR="00166C5A">
              <w:rPr>
                <w:noProof/>
                <w:webHidden/>
              </w:rPr>
              <w:tab/>
            </w:r>
            <w:r w:rsidR="00166C5A">
              <w:rPr>
                <w:noProof/>
                <w:webHidden/>
              </w:rPr>
              <w:fldChar w:fldCharType="begin"/>
            </w:r>
            <w:r w:rsidR="00166C5A">
              <w:rPr>
                <w:noProof/>
                <w:webHidden/>
              </w:rPr>
              <w:instrText xml:space="preserve"> PAGEREF _Toc184141429 \h </w:instrText>
            </w:r>
            <w:r w:rsidR="00166C5A">
              <w:rPr>
                <w:noProof/>
                <w:webHidden/>
              </w:rPr>
            </w:r>
            <w:r w:rsidR="00166C5A">
              <w:rPr>
                <w:noProof/>
                <w:webHidden/>
              </w:rPr>
              <w:fldChar w:fldCharType="separate"/>
            </w:r>
            <w:r w:rsidR="002448FC">
              <w:rPr>
                <w:noProof/>
                <w:webHidden/>
              </w:rPr>
              <w:t>6</w:t>
            </w:r>
            <w:r w:rsidR="00166C5A">
              <w:rPr>
                <w:noProof/>
                <w:webHidden/>
              </w:rPr>
              <w:fldChar w:fldCharType="end"/>
            </w:r>
          </w:hyperlink>
        </w:p>
        <w:p w14:paraId="64E08E68" w14:textId="7DBACA02" w:rsidR="00166C5A" w:rsidRDefault="009D1CB0">
          <w:pPr>
            <w:pStyle w:val="TOC2"/>
            <w:tabs>
              <w:tab w:val="left" w:pos="1320"/>
            </w:tabs>
            <w:rPr>
              <w:rFonts w:eastAsiaTheme="minorEastAsia"/>
              <w:noProof/>
              <w:lang w:eastAsia="en-GB"/>
            </w:rPr>
          </w:pPr>
          <w:hyperlink w:anchor="_Toc184141430" w:history="1">
            <w:r w:rsidR="00166C5A" w:rsidRPr="006E0BF7">
              <w:rPr>
                <w:rStyle w:val="Hyperlink"/>
                <w:noProof/>
              </w:rPr>
              <w:t>4.2</w:t>
            </w:r>
            <w:r w:rsidR="00166C5A">
              <w:rPr>
                <w:rFonts w:eastAsiaTheme="minorEastAsia"/>
                <w:noProof/>
                <w:lang w:eastAsia="en-GB"/>
              </w:rPr>
              <w:tab/>
            </w:r>
            <w:r w:rsidR="00166C5A" w:rsidRPr="006E0BF7">
              <w:rPr>
                <w:rStyle w:val="Hyperlink"/>
                <w:noProof/>
              </w:rPr>
              <w:t>Main analyses population</w:t>
            </w:r>
            <w:r w:rsidR="00166C5A">
              <w:rPr>
                <w:noProof/>
                <w:webHidden/>
              </w:rPr>
              <w:tab/>
            </w:r>
            <w:r w:rsidR="00166C5A">
              <w:rPr>
                <w:noProof/>
                <w:webHidden/>
              </w:rPr>
              <w:fldChar w:fldCharType="begin"/>
            </w:r>
            <w:r w:rsidR="00166C5A">
              <w:rPr>
                <w:noProof/>
                <w:webHidden/>
              </w:rPr>
              <w:instrText xml:space="preserve"> PAGEREF _Toc184141430 \h </w:instrText>
            </w:r>
            <w:r w:rsidR="00166C5A">
              <w:rPr>
                <w:noProof/>
                <w:webHidden/>
              </w:rPr>
            </w:r>
            <w:r w:rsidR="00166C5A">
              <w:rPr>
                <w:noProof/>
                <w:webHidden/>
              </w:rPr>
              <w:fldChar w:fldCharType="separate"/>
            </w:r>
            <w:r w:rsidR="002448FC">
              <w:rPr>
                <w:noProof/>
                <w:webHidden/>
              </w:rPr>
              <w:t>7</w:t>
            </w:r>
            <w:r w:rsidR="00166C5A">
              <w:rPr>
                <w:noProof/>
                <w:webHidden/>
              </w:rPr>
              <w:fldChar w:fldCharType="end"/>
            </w:r>
          </w:hyperlink>
        </w:p>
        <w:p w14:paraId="15C40C24" w14:textId="3DE3C91A" w:rsidR="00166C5A" w:rsidRDefault="009D1CB0">
          <w:pPr>
            <w:pStyle w:val="TOC2"/>
            <w:tabs>
              <w:tab w:val="left" w:pos="1320"/>
            </w:tabs>
            <w:rPr>
              <w:rFonts w:eastAsiaTheme="minorEastAsia"/>
              <w:noProof/>
              <w:lang w:eastAsia="en-GB"/>
            </w:rPr>
          </w:pPr>
          <w:hyperlink w:anchor="_Toc184141431" w:history="1">
            <w:r w:rsidR="00166C5A" w:rsidRPr="006E0BF7">
              <w:rPr>
                <w:rStyle w:val="Hyperlink"/>
                <w:noProof/>
              </w:rPr>
              <w:t>4.3</w:t>
            </w:r>
            <w:r w:rsidR="00166C5A">
              <w:rPr>
                <w:rFonts w:eastAsiaTheme="minorEastAsia"/>
                <w:noProof/>
                <w:lang w:eastAsia="en-GB"/>
              </w:rPr>
              <w:tab/>
            </w:r>
            <w:r w:rsidR="00166C5A" w:rsidRPr="006E0BF7">
              <w:rPr>
                <w:rStyle w:val="Hyperlink"/>
                <w:noProof/>
              </w:rPr>
              <w:t>Adherence and protocol deviations</w:t>
            </w:r>
            <w:r w:rsidR="00166C5A">
              <w:rPr>
                <w:noProof/>
                <w:webHidden/>
              </w:rPr>
              <w:tab/>
            </w:r>
            <w:r w:rsidR="00166C5A">
              <w:rPr>
                <w:noProof/>
                <w:webHidden/>
              </w:rPr>
              <w:fldChar w:fldCharType="begin"/>
            </w:r>
            <w:r w:rsidR="00166C5A">
              <w:rPr>
                <w:noProof/>
                <w:webHidden/>
              </w:rPr>
              <w:instrText xml:space="preserve"> PAGEREF _Toc184141431 \h </w:instrText>
            </w:r>
            <w:r w:rsidR="00166C5A">
              <w:rPr>
                <w:noProof/>
                <w:webHidden/>
              </w:rPr>
            </w:r>
            <w:r w:rsidR="00166C5A">
              <w:rPr>
                <w:noProof/>
                <w:webHidden/>
              </w:rPr>
              <w:fldChar w:fldCharType="separate"/>
            </w:r>
            <w:r w:rsidR="002448FC">
              <w:rPr>
                <w:noProof/>
                <w:webHidden/>
              </w:rPr>
              <w:t>7</w:t>
            </w:r>
            <w:r w:rsidR="00166C5A">
              <w:rPr>
                <w:noProof/>
                <w:webHidden/>
              </w:rPr>
              <w:fldChar w:fldCharType="end"/>
            </w:r>
          </w:hyperlink>
        </w:p>
        <w:p w14:paraId="1D128B2F" w14:textId="252FBF6E" w:rsidR="00166C5A" w:rsidRDefault="009D1CB0">
          <w:pPr>
            <w:pStyle w:val="TOC1"/>
            <w:rPr>
              <w:rFonts w:eastAsiaTheme="minorEastAsia"/>
              <w:noProof/>
              <w:lang w:eastAsia="en-GB"/>
            </w:rPr>
          </w:pPr>
          <w:hyperlink w:anchor="_Toc184141432" w:history="1">
            <w:r w:rsidR="00166C5A" w:rsidRPr="006E0BF7">
              <w:rPr>
                <w:rStyle w:val="Hyperlink"/>
                <w:noProof/>
              </w:rPr>
              <w:t>5</w:t>
            </w:r>
            <w:r w:rsidR="00166C5A">
              <w:rPr>
                <w:rFonts w:eastAsiaTheme="minorEastAsia"/>
                <w:noProof/>
                <w:lang w:eastAsia="en-GB"/>
              </w:rPr>
              <w:tab/>
            </w:r>
            <w:r w:rsidR="00166C5A" w:rsidRPr="006E0BF7">
              <w:rPr>
                <w:rStyle w:val="Hyperlink"/>
                <w:noProof/>
              </w:rPr>
              <w:t>AgeX population</w:t>
            </w:r>
            <w:r w:rsidR="00166C5A">
              <w:rPr>
                <w:noProof/>
                <w:webHidden/>
              </w:rPr>
              <w:tab/>
            </w:r>
            <w:r w:rsidR="00166C5A">
              <w:rPr>
                <w:noProof/>
                <w:webHidden/>
              </w:rPr>
              <w:fldChar w:fldCharType="begin"/>
            </w:r>
            <w:r w:rsidR="00166C5A">
              <w:rPr>
                <w:noProof/>
                <w:webHidden/>
              </w:rPr>
              <w:instrText xml:space="preserve"> PAGEREF _Toc184141432 \h </w:instrText>
            </w:r>
            <w:r w:rsidR="00166C5A">
              <w:rPr>
                <w:noProof/>
                <w:webHidden/>
              </w:rPr>
            </w:r>
            <w:r w:rsidR="00166C5A">
              <w:rPr>
                <w:noProof/>
                <w:webHidden/>
              </w:rPr>
              <w:fldChar w:fldCharType="separate"/>
            </w:r>
            <w:r w:rsidR="002448FC">
              <w:rPr>
                <w:noProof/>
                <w:webHidden/>
              </w:rPr>
              <w:t>7</w:t>
            </w:r>
            <w:r w:rsidR="00166C5A">
              <w:rPr>
                <w:noProof/>
                <w:webHidden/>
              </w:rPr>
              <w:fldChar w:fldCharType="end"/>
            </w:r>
          </w:hyperlink>
        </w:p>
        <w:p w14:paraId="6B725633" w14:textId="425BE8DF" w:rsidR="00166C5A" w:rsidRDefault="009D1CB0">
          <w:pPr>
            <w:pStyle w:val="TOC2"/>
            <w:tabs>
              <w:tab w:val="left" w:pos="1320"/>
            </w:tabs>
            <w:rPr>
              <w:rFonts w:eastAsiaTheme="minorEastAsia"/>
              <w:noProof/>
              <w:lang w:eastAsia="en-GB"/>
            </w:rPr>
          </w:pPr>
          <w:hyperlink w:anchor="_Toc184141433" w:history="1">
            <w:r w:rsidR="00166C5A" w:rsidRPr="006E0BF7">
              <w:rPr>
                <w:rStyle w:val="Hyperlink"/>
                <w:noProof/>
              </w:rPr>
              <w:t>5.1</w:t>
            </w:r>
            <w:r w:rsidR="00166C5A">
              <w:rPr>
                <w:rFonts w:eastAsiaTheme="minorEastAsia"/>
                <w:noProof/>
                <w:lang w:eastAsia="en-GB"/>
              </w:rPr>
              <w:tab/>
            </w:r>
            <w:r w:rsidR="00166C5A" w:rsidRPr="006E0BF7">
              <w:rPr>
                <w:rStyle w:val="Hyperlink"/>
                <w:noProof/>
              </w:rPr>
              <w:t>Eligibility for cluster randomisation</w:t>
            </w:r>
            <w:r w:rsidR="00166C5A">
              <w:rPr>
                <w:noProof/>
                <w:webHidden/>
              </w:rPr>
              <w:tab/>
            </w:r>
            <w:r w:rsidR="00166C5A">
              <w:rPr>
                <w:noProof/>
                <w:webHidden/>
              </w:rPr>
              <w:fldChar w:fldCharType="begin"/>
            </w:r>
            <w:r w:rsidR="00166C5A">
              <w:rPr>
                <w:noProof/>
                <w:webHidden/>
              </w:rPr>
              <w:instrText xml:space="preserve"> PAGEREF _Toc184141433 \h </w:instrText>
            </w:r>
            <w:r w:rsidR="00166C5A">
              <w:rPr>
                <w:noProof/>
                <w:webHidden/>
              </w:rPr>
            </w:r>
            <w:r w:rsidR="00166C5A">
              <w:rPr>
                <w:noProof/>
                <w:webHidden/>
              </w:rPr>
              <w:fldChar w:fldCharType="separate"/>
            </w:r>
            <w:r w:rsidR="002448FC">
              <w:rPr>
                <w:noProof/>
                <w:webHidden/>
              </w:rPr>
              <w:t>7</w:t>
            </w:r>
            <w:r w:rsidR="00166C5A">
              <w:rPr>
                <w:noProof/>
                <w:webHidden/>
              </w:rPr>
              <w:fldChar w:fldCharType="end"/>
            </w:r>
          </w:hyperlink>
        </w:p>
        <w:p w14:paraId="1C61D159" w14:textId="6312B50F" w:rsidR="00166C5A" w:rsidRDefault="009D1CB0">
          <w:pPr>
            <w:pStyle w:val="TOC2"/>
            <w:tabs>
              <w:tab w:val="left" w:pos="1320"/>
            </w:tabs>
            <w:rPr>
              <w:rFonts w:eastAsiaTheme="minorEastAsia"/>
              <w:noProof/>
              <w:lang w:eastAsia="en-GB"/>
            </w:rPr>
          </w:pPr>
          <w:hyperlink w:anchor="_Toc184141434" w:history="1">
            <w:r w:rsidR="00166C5A" w:rsidRPr="006E0BF7">
              <w:rPr>
                <w:rStyle w:val="Hyperlink"/>
                <w:noProof/>
              </w:rPr>
              <w:t>5.2</w:t>
            </w:r>
            <w:r w:rsidR="00166C5A">
              <w:rPr>
                <w:rFonts w:eastAsiaTheme="minorEastAsia"/>
                <w:noProof/>
                <w:lang w:eastAsia="en-GB"/>
              </w:rPr>
              <w:tab/>
            </w:r>
            <w:r w:rsidR="00166C5A" w:rsidRPr="006E0BF7">
              <w:rPr>
                <w:rStyle w:val="Hyperlink"/>
                <w:noProof/>
              </w:rPr>
              <w:t>Patient throughput from randomisation to inclusion in the main analyses population</w:t>
            </w:r>
            <w:r w:rsidR="00166C5A">
              <w:rPr>
                <w:noProof/>
                <w:webHidden/>
              </w:rPr>
              <w:tab/>
            </w:r>
            <w:r w:rsidR="00166C5A">
              <w:rPr>
                <w:noProof/>
                <w:webHidden/>
              </w:rPr>
              <w:fldChar w:fldCharType="begin"/>
            </w:r>
            <w:r w:rsidR="00166C5A">
              <w:rPr>
                <w:noProof/>
                <w:webHidden/>
              </w:rPr>
              <w:instrText xml:space="preserve"> PAGEREF _Toc184141434 \h </w:instrText>
            </w:r>
            <w:r w:rsidR="00166C5A">
              <w:rPr>
                <w:noProof/>
                <w:webHidden/>
              </w:rPr>
            </w:r>
            <w:r w:rsidR="00166C5A">
              <w:rPr>
                <w:noProof/>
                <w:webHidden/>
              </w:rPr>
              <w:fldChar w:fldCharType="separate"/>
            </w:r>
            <w:r w:rsidR="002448FC">
              <w:rPr>
                <w:noProof/>
                <w:webHidden/>
              </w:rPr>
              <w:t>7</w:t>
            </w:r>
            <w:r w:rsidR="00166C5A">
              <w:rPr>
                <w:noProof/>
                <w:webHidden/>
              </w:rPr>
              <w:fldChar w:fldCharType="end"/>
            </w:r>
          </w:hyperlink>
        </w:p>
        <w:p w14:paraId="6FA90FAE" w14:textId="53F0FFA7" w:rsidR="00166C5A" w:rsidRDefault="009D1CB0">
          <w:pPr>
            <w:pStyle w:val="TOC2"/>
            <w:tabs>
              <w:tab w:val="left" w:pos="1320"/>
            </w:tabs>
            <w:rPr>
              <w:rFonts w:eastAsiaTheme="minorEastAsia"/>
              <w:noProof/>
              <w:lang w:eastAsia="en-GB"/>
            </w:rPr>
          </w:pPr>
          <w:hyperlink w:anchor="_Toc184141435" w:history="1">
            <w:r w:rsidR="00166C5A" w:rsidRPr="006E0BF7">
              <w:rPr>
                <w:rStyle w:val="Hyperlink"/>
                <w:noProof/>
              </w:rPr>
              <w:t>5.3</w:t>
            </w:r>
            <w:r w:rsidR="00166C5A">
              <w:rPr>
                <w:rFonts w:eastAsiaTheme="minorEastAsia"/>
                <w:noProof/>
                <w:lang w:eastAsia="en-GB"/>
              </w:rPr>
              <w:tab/>
            </w:r>
            <w:r w:rsidR="00166C5A" w:rsidRPr="006E0BF7">
              <w:rPr>
                <w:rStyle w:val="Hyperlink"/>
                <w:noProof/>
              </w:rPr>
              <w:t>Follow-up, and loss to follow-up</w:t>
            </w:r>
            <w:r w:rsidR="00166C5A">
              <w:rPr>
                <w:noProof/>
                <w:webHidden/>
              </w:rPr>
              <w:tab/>
            </w:r>
            <w:r w:rsidR="00166C5A">
              <w:rPr>
                <w:noProof/>
                <w:webHidden/>
              </w:rPr>
              <w:fldChar w:fldCharType="begin"/>
            </w:r>
            <w:r w:rsidR="00166C5A">
              <w:rPr>
                <w:noProof/>
                <w:webHidden/>
              </w:rPr>
              <w:instrText xml:space="preserve"> PAGEREF _Toc184141435 \h </w:instrText>
            </w:r>
            <w:r w:rsidR="00166C5A">
              <w:rPr>
                <w:noProof/>
                <w:webHidden/>
              </w:rPr>
            </w:r>
            <w:r w:rsidR="00166C5A">
              <w:rPr>
                <w:noProof/>
                <w:webHidden/>
              </w:rPr>
              <w:fldChar w:fldCharType="separate"/>
            </w:r>
            <w:r w:rsidR="002448FC">
              <w:rPr>
                <w:noProof/>
                <w:webHidden/>
              </w:rPr>
              <w:t>8</w:t>
            </w:r>
            <w:r w:rsidR="00166C5A">
              <w:rPr>
                <w:noProof/>
                <w:webHidden/>
              </w:rPr>
              <w:fldChar w:fldCharType="end"/>
            </w:r>
          </w:hyperlink>
        </w:p>
        <w:p w14:paraId="43CB89EF" w14:textId="30527939" w:rsidR="00166C5A" w:rsidRDefault="009D1CB0">
          <w:pPr>
            <w:pStyle w:val="TOC2"/>
            <w:tabs>
              <w:tab w:val="left" w:pos="1320"/>
            </w:tabs>
            <w:rPr>
              <w:rFonts w:eastAsiaTheme="minorEastAsia"/>
              <w:noProof/>
              <w:lang w:eastAsia="en-GB"/>
            </w:rPr>
          </w:pPr>
          <w:hyperlink w:anchor="_Toc184141436" w:history="1">
            <w:r w:rsidR="00166C5A" w:rsidRPr="006E0BF7">
              <w:rPr>
                <w:rStyle w:val="Hyperlink"/>
                <w:noProof/>
              </w:rPr>
              <w:t>5.4</w:t>
            </w:r>
            <w:r w:rsidR="00166C5A">
              <w:rPr>
                <w:rFonts w:eastAsiaTheme="minorEastAsia"/>
                <w:noProof/>
                <w:lang w:eastAsia="en-GB"/>
              </w:rPr>
              <w:tab/>
            </w:r>
            <w:r w:rsidR="00166C5A" w:rsidRPr="006E0BF7">
              <w:rPr>
                <w:rStyle w:val="Hyperlink"/>
                <w:noProof/>
              </w:rPr>
              <w:t>Baseline characteristics</w:t>
            </w:r>
            <w:r w:rsidR="00166C5A">
              <w:rPr>
                <w:noProof/>
                <w:webHidden/>
              </w:rPr>
              <w:tab/>
            </w:r>
            <w:r w:rsidR="00166C5A">
              <w:rPr>
                <w:noProof/>
                <w:webHidden/>
              </w:rPr>
              <w:fldChar w:fldCharType="begin"/>
            </w:r>
            <w:r w:rsidR="00166C5A">
              <w:rPr>
                <w:noProof/>
                <w:webHidden/>
              </w:rPr>
              <w:instrText xml:space="preserve"> PAGEREF _Toc184141436 \h </w:instrText>
            </w:r>
            <w:r w:rsidR="00166C5A">
              <w:rPr>
                <w:noProof/>
                <w:webHidden/>
              </w:rPr>
            </w:r>
            <w:r w:rsidR="00166C5A">
              <w:rPr>
                <w:noProof/>
                <w:webHidden/>
              </w:rPr>
              <w:fldChar w:fldCharType="separate"/>
            </w:r>
            <w:r w:rsidR="002448FC">
              <w:rPr>
                <w:noProof/>
                <w:webHidden/>
              </w:rPr>
              <w:t>8</w:t>
            </w:r>
            <w:r w:rsidR="00166C5A">
              <w:rPr>
                <w:noProof/>
                <w:webHidden/>
              </w:rPr>
              <w:fldChar w:fldCharType="end"/>
            </w:r>
          </w:hyperlink>
        </w:p>
        <w:p w14:paraId="72777C40" w14:textId="372EC00E" w:rsidR="00166C5A" w:rsidRDefault="009D1CB0">
          <w:pPr>
            <w:pStyle w:val="TOC1"/>
            <w:rPr>
              <w:rFonts w:eastAsiaTheme="minorEastAsia"/>
              <w:noProof/>
              <w:lang w:eastAsia="en-GB"/>
            </w:rPr>
          </w:pPr>
          <w:hyperlink w:anchor="_Toc184141437" w:history="1">
            <w:r w:rsidR="00166C5A" w:rsidRPr="006E0BF7">
              <w:rPr>
                <w:rStyle w:val="Hyperlink"/>
                <w:noProof/>
              </w:rPr>
              <w:t>6</w:t>
            </w:r>
            <w:r w:rsidR="00166C5A">
              <w:rPr>
                <w:rFonts w:eastAsiaTheme="minorEastAsia"/>
                <w:noProof/>
                <w:lang w:eastAsia="en-GB"/>
              </w:rPr>
              <w:tab/>
            </w:r>
            <w:r w:rsidR="00166C5A" w:rsidRPr="006E0BF7">
              <w:rPr>
                <w:rStyle w:val="Hyperlink"/>
                <w:noProof/>
              </w:rPr>
              <w:t>Analysis</w:t>
            </w:r>
            <w:r w:rsidR="00166C5A">
              <w:rPr>
                <w:noProof/>
                <w:webHidden/>
              </w:rPr>
              <w:tab/>
            </w:r>
            <w:r w:rsidR="00166C5A">
              <w:rPr>
                <w:noProof/>
                <w:webHidden/>
              </w:rPr>
              <w:fldChar w:fldCharType="begin"/>
            </w:r>
            <w:r w:rsidR="00166C5A">
              <w:rPr>
                <w:noProof/>
                <w:webHidden/>
              </w:rPr>
              <w:instrText xml:space="preserve"> PAGEREF _Toc184141437 \h </w:instrText>
            </w:r>
            <w:r w:rsidR="00166C5A">
              <w:rPr>
                <w:noProof/>
                <w:webHidden/>
              </w:rPr>
            </w:r>
            <w:r w:rsidR="00166C5A">
              <w:rPr>
                <w:noProof/>
                <w:webHidden/>
              </w:rPr>
              <w:fldChar w:fldCharType="separate"/>
            </w:r>
            <w:r w:rsidR="002448FC">
              <w:rPr>
                <w:noProof/>
                <w:webHidden/>
              </w:rPr>
              <w:t>8</w:t>
            </w:r>
            <w:r w:rsidR="00166C5A">
              <w:rPr>
                <w:noProof/>
                <w:webHidden/>
              </w:rPr>
              <w:fldChar w:fldCharType="end"/>
            </w:r>
          </w:hyperlink>
        </w:p>
        <w:p w14:paraId="6CE688B3" w14:textId="3B336B7B" w:rsidR="00166C5A" w:rsidRDefault="009D1CB0">
          <w:pPr>
            <w:pStyle w:val="TOC2"/>
            <w:tabs>
              <w:tab w:val="left" w:pos="1320"/>
            </w:tabs>
            <w:rPr>
              <w:rFonts w:eastAsiaTheme="minorEastAsia"/>
              <w:noProof/>
              <w:lang w:eastAsia="en-GB"/>
            </w:rPr>
          </w:pPr>
          <w:hyperlink w:anchor="_Toc184141438" w:history="1">
            <w:r w:rsidR="00166C5A" w:rsidRPr="006E0BF7">
              <w:rPr>
                <w:rStyle w:val="Hyperlink"/>
                <w:noProof/>
              </w:rPr>
              <w:t>6.1</w:t>
            </w:r>
            <w:r w:rsidR="00166C5A">
              <w:rPr>
                <w:rFonts w:eastAsiaTheme="minorEastAsia"/>
                <w:noProof/>
                <w:lang w:eastAsia="en-GB"/>
              </w:rPr>
              <w:tab/>
            </w:r>
            <w:r w:rsidR="00166C5A" w:rsidRPr="006E0BF7">
              <w:rPr>
                <w:rStyle w:val="Hyperlink"/>
                <w:noProof/>
              </w:rPr>
              <w:t>Definition of the primary endpoint</w:t>
            </w:r>
            <w:r w:rsidR="00166C5A">
              <w:rPr>
                <w:noProof/>
                <w:webHidden/>
              </w:rPr>
              <w:tab/>
            </w:r>
            <w:r w:rsidR="00166C5A">
              <w:rPr>
                <w:noProof/>
                <w:webHidden/>
              </w:rPr>
              <w:fldChar w:fldCharType="begin"/>
            </w:r>
            <w:r w:rsidR="00166C5A">
              <w:rPr>
                <w:noProof/>
                <w:webHidden/>
              </w:rPr>
              <w:instrText xml:space="preserve"> PAGEREF _Toc184141438 \h </w:instrText>
            </w:r>
            <w:r w:rsidR="00166C5A">
              <w:rPr>
                <w:noProof/>
                <w:webHidden/>
              </w:rPr>
            </w:r>
            <w:r w:rsidR="00166C5A">
              <w:rPr>
                <w:noProof/>
                <w:webHidden/>
              </w:rPr>
              <w:fldChar w:fldCharType="separate"/>
            </w:r>
            <w:r w:rsidR="002448FC">
              <w:rPr>
                <w:noProof/>
                <w:webHidden/>
              </w:rPr>
              <w:t>8</w:t>
            </w:r>
            <w:r w:rsidR="00166C5A">
              <w:rPr>
                <w:noProof/>
                <w:webHidden/>
              </w:rPr>
              <w:fldChar w:fldCharType="end"/>
            </w:r>
          </w:hyperlink>
        </w:p>
        <w:p w14:paraId="63173921" w14:textId="6240FDB1" w:rsidR="00166C5A" w:rsidRDefault="009D1CB0">
          <w:pPr>
            <w:pStyle w:val="TOC2"/>
            <w:tabs>
              <w:tab w:val="left" w:pos="1320"/>
            </w:tabs>
            <w:rPr>
              <w:rFonts w:eastAsiaTheme="minorEastAsia"/>
              <w:noProof/>
              <w:lang w:eastAsia="en-GB"/>
            </w:rPr>
          </w:pPr>
          <w:hyperlink w:anchor="_Toc184141439" w:history="1">
            <w:r w:rsidR="00166C5A" w:rsidRPr="006E0BF7">
              <w:rPr>
                <w:rStyle w:val="Hyperlink"/>
                <w:noProof/>
              </w:rPr>
              <w:t>6.2</w:t>
            </w:r>
            <w:r w:rsidR="00166C5A">
              <w:rPr>
                <w:rFonts w:eastAsiaTheme="minorEastAsia"/>
                <w:noProof/>
                <w:lang w:eastAsia="en-GB"/>
              </w:rPr>
              <w:tab/>
            </w:r>
            <w:r w:rsidR="00166C5A" w:rsidRPr="006E0BF7">
              <w:rPr>
                <w:rStyle w:val="Hyperlink"/>
                <w:noProof/>
              </w:rPr>
              <w:t>Definition of the main subsidiary endpoints</w:t>
            </w:r>
            <w:r w:rsidR="00166C5A">
              <w:rPr>
                <w:noProof/>
                <w:webHidden/>
              </w:rPr>
              <w:tab/>
            </w:r>
            <w:r w:rsidR="00166C5A">
              <w:rPr>
                <w:noProof/>
                <w:webHidden/>
              </w:rPr>
              <w:fldChar w:fldCharType="begin"/>
            </w:r>
            <w:r w:rsidR="00166C5A">
              <w:rPr>
                <w:noProof/>
                <w:webHidden/>
              </w:rPr>
              <w:instrText xml:space="preserve"> PAGEREF _Toc184141439 \h </w:instrText>
            </w:r>
            <w:r w:rsidR="00166C5A">
              <w:rPr>
                <w:noProof/>
                <w:webHidden/>
              </w:rPr>
            </w:r>
            <w:r w:rsidR="00166C5A">
              <w:rPr>
                <w:noProof/>
                <w:webHidden/>
              </w:rPr>
              <w:fldChar w:fldCharType="separate"/>
            </w:r>
            <w:r w:rsidR="002448FC">
              <w:rPr>
                <w:noProof/>
                <w:webHidden/>
              </w:rPr>
              <w:t>8</w:t>
            </w:r>
            <w:r w:rsidR="00166C5A">
              <w:rPr>
                <w:noProof/>
                <w:webHidden/>
              </w:rPr>
              <w:fldChar w:fldCharType="end"/>
            </w:r>
          </w:hyperlink>
        </w:p>
        <w:p w14:paraId="0CF79BCE" w14:textId="373B500A" w:rsidR="00166C5A" w:rsidRDefault="009D1CB0">
          <w:pPr>
            <w:pStyle w:val="TOC2"/>
            <w:tabs>
              <w:tab w:val="left" w:pos="1320"/>
            </w:tabs>
            <w:rPr>
              <w:rFonts w:eastAsiaTheme="minorEastAsia"/>
              <w:noProof/>
              <w:lang w:eastAsia="en-GB"/>
            </w:rPr>
          </w:pPr>
          <w:hyperlink w:anchor="_Toc184141440" w:history="1">
            <w:r w:rsidR="00166C5A" w:rsidRPr="006E0BF7">
              <w:rPr>
                <w:rStyle w:val="Hyperlink"/>
                <w:noProof/>
              </w:rPr>
              <w:t>6.3</w:t>
            </w:r>
            <w:r w:rsidR="00166C5A">
              <w:rPr>
                <w:rFonts w:eastAsiaTheme="minorEastAsia"/>
                <w:noProof/>
                <w:lang w:eastAsia="en-GB"/>
              </w:rPr>
              <w:tab/>
            </w:r>
            <w:r w:rsidR="00166C5A" w:rsidRPr="006E0BF7">
              <w:rPr>
                <w:rStyle w:val="Hyperlink"/>
                <w:noProof/>
              </w:rPr>
              <w:t>Methods for the primary analyses</w:t>
            </w:r>
            <w:r w:rsidR="00166C5A">
              <w:rPr>
                <w:noProof/>
                <w:webHidden/>
              </w:rPr>
              <w:tab/>
            </w:r>
            <w:r w:rsidR="00166C5A">
              <w:rPr>
                <w:noProof/>
                <w:webHidden/>
              </w:rPr>
              <w:fldChar w:fldCharType="begin"/>
            </w:r>
            <w:r w:rsidR="00166C5A">
              <w:rPr>
                <w:noProof/>
                <w:webHidden/>
              </w:rPr>
              <w:instrText xml:space="preserve"> PAGEREF _Toc184141440 \h </w:instrText>
            </w:r>
            <w:r w:rsidR="00166C5A">
              <w:rPr>
                <w:noProof/>
                <w:webHidden/>
              </w:rPr>
            </w:r>
            <w:r w:rsidR="00166C5A">
              <w:rPr>
                <w:noProof/>
                <w:webHidden/>
              </w:rPr>
              <w:fldChar w:fldCharType="separate"/>
            </w:r>
            <w:r w:rsidR="002448FC">
              <w:rPr>
                <w:noProof/>
                <w:webHidden/>
              </w:rPr>
              <w:t>9</w:t>
            </w:r>
            <w:r w:rsidR="00166C5A">
              <w:rPr>
                <w:noProof/>
                <w:webHidden/>
              </w:rPr>
              <w:fldChar w:fldCharType="end"/>
            </w:r>
          </w:hyperlink>
        </w:p>
        <w:p w14:paraId="1220E822" w14:textId="6655ADD6" w:rsidR="00166C5A" w:rsidRDefault="009D1CB0">
          <w:pPr>
            <w:pStyle w:val="TOC3"/>
            <w:tabs>
              <w:tab w:val="left" w:pos="1540"/>
            </w:tabs>
            <w:rPr>
              <w:rFonts w:eastAsiaTheme="minorEastAsia"/>
              <w:noProof/>
              <w:lang w:eastAsia="en-GB"/>
            </w:rPr>
          </w:pPr>
          <w:hyperlink w:anchor="_Toc184141441" w:history="1">
            <w:r w:rsidR="00166C5A" w:rsidRPr="006E0BF7">
              <w:rPr>
                <w:rStyle w:val="Hyperlink"/>
                <w:noProof/>
              </w:rPr>
              <w:t>6.3.1</w:t>
            </w:r>
            <w:r w:rsidR="00166C5A">
              <w:rPr>
                <w:rFonts w:eastAsiaTheme="minorEastAsia"/>
                <w:noProof/>
                <w:lang w:eastAsia="en-GB"/>
              </w:rPr>
              <w:tab/>
            </w:r>
            <w:r w:rsidR="00166C5A" w:rsidRPr="006E0BF7">
              <w:rPr>
                <w:rStyle w:val="Hyperlink"/>
                <w:noProof/>
              </w:rPr>
              <w:t>Adherence-corrected analyses of the effects of one additional screening VISIT</w:t>
            </w:r>
            <w:r w:rsidR="00166C5A">
              <w:rPr>
                <w:noProof/>
                <w:webHidden/>
              </w:rPr>
              <w:tab/>
            </w:r>
            <w:r w:rsidR="00166C5A">
              <w:rPr>
                <w:noProof/>
                <w:webHidden/>
              </w:rPr>
              <w:fldChar w:fldCharType="begin"/>
            </w:r>
            <w:r w:rsidR="00166C5A">
              <w:rPr>
                <w:noProof/>
                <w:webHidden/>
              </w:rPr>
              <w:instrText xml:space="preserve"> PAGEREF _Toc184141441 \h </w:instrText>
            </w:r>
            <w:r w:rsidR="00166C5A">
              <w:rPr>
                <w:noProof/>
                <w:webHidden/>
              </w:rPr>
            </w:r>
            <w:r w:rsidR="00166C5A">
              <w:rPr>
                <w:noProof/>
                <w:webHidden/>
              </w:rPr>
              <w:fldChar w:fldCharType="separate"/>
            </w:r>
            <w:r w:rsidR="002448FC">
              <w:rPr>
                <w:noProof/>
                <w:webHidden/>
              </w:rPr>
              <w:t>9</w:t>
            </w:r>
            <w:r w:rsidR="00166C5A">
              <w:rPr>
                <w:noProof/>
                <w:webHidden/>
              </w:rPr>
              <w:fldChar w:fldCharType="end"/>
            </w:r>
          </w:hyperlink>
        </w:p>
        <w:p w14:paraId="13761FF8" w14:textId="55D53173" w:rsidR="00166C5A" w:rsidRDefault="009D1CB0">
          <w:pPr>
            <w:pStyle w:val="TOC3"/>
            <w:tabs>
              <w:tab w:val="left" w:pos="1540"/>
            </w:tabs>
            <w:rPr>
              <w:rFonts w:eastAsiaTheme="minorEastAsia"/>
              <w:noProof/>
              <w:lang w:eastAsia="en-GB"/>
            </w:rPr>
          </w:pPr>
          <w:hyperlink w:anchor="_Toc184141442" w:history="1">
            <w:r w:rsidR="00166C5A" w:rsidRPr="006E0BF7">
              <w:rPr>
                <w:rStyle w:val="Hyperlink"/>
                <w:noProof/>
              </w:rPr>
              <w:t>6.3.2</w:t>
            </w:r>
            <w:r w:rsidR="00166C5A">
              <w:rPr>
                <w:rFonts w:eastAsiaTheme="minorEastAsia"/>
                <w:noProof/>
                <w:lang w:eastAsia="en-GB"/>
              </w:rPr>
              <w:tab/>
            </w:r>
            <w:r w:rsidR="00166C5A" w:rsidRPr="006E0BF7">
              <w:rPr>
                <w:rStyle w:val="Hyperlink"/>
                <w:noProof/>
              </w:rPr>
              <w:t>Intent-to-treat analyses of the effects of one additional screening INVITATION</w:t>
            </w:r>
            <w:r w:rsidR="00166C5A">
              <w:rPr>
                <w:noProof/>
                <w:webHidden/>
              </w:rPr>
              <w:tab/>
            </w:r>
            <w:r w:rsidR="00166C5A">
              <w:rPr>
                <w:noProof/>
                <w:webHidden/>
              </w:rPr>
              <w:fldChar w:fldCharType="begin"/>
            </w:r>
            <w:r w:rsidR="00166C5A">
              <w:rPr>
                <w:noProof/>
                <w:webHidden/>
              </w:rPr>
              <w:instrText xml:space="preserve"> PAGEREF _Toc184141442 \h </w:instrText>
            </w:r>
            <w:r w:rsidR="00166C5A">
              <w:rPr>
                <w:noProof/>
                <w:webHidden/>
              </w:rPr>
            </w:r>
            <w:r w:rsidR="00166C5A">
              <w:rPr>
                <w:noProof/>
                <w:webHidden/>
              </w:rPr>
              <w:fldChar w:fldCharType="separate"/>
            </w:r>
            <w:r w:rsidR="002448FC">
              <w:rPr>
                <w:noProof/>
                <w:webHidden/>
              </w:rPr>
              <w:t>10</w:t>
            </w:r>
            <w:r w:rsidR="00166C5A">
              <w:rPr>
                <w:noProof/>
                <w:webHidden/>
              </w:rPr>
              <w:fldChar w:fldCharType="end"/>
            </w:r>
          </w:hyperlink>
        </w:p>
        <w:p w14:paraId="35B528BD" w14:textId="477DF984" w:rsidR="00166C5A" w:rsidRDefault="009D1CB0">
          <w:pPr>
            <w:pStyle w:val="TOC3"/>
            <w:tabs>
              <w:tab w:val="left" w:pos="1540"/>
            </w:tabs>
            <w:rPr>
              <w:rFonts w:eastAsiaTheme="minorEastAsia"/>
              <w:noProof/>
              <w:lang w:eastAsia="en-GB"/>
            </w:rPr>
          </w:pPr>
          <w:hyperlink w:anchor="_Toc184141443" w:history="1">
            <w:r w:rsidR="00166C5A" w:rsidRPr="006E0BF7">
              <w:rPr>
                <w:rStyle w:val="Hyperlink"/>
                <w:noProof/>
              </w:rPr>
              <w:t>6.3.3</w:t>
            </w:r>
            <w:r w:rsidR="00166C5A">
              <w:rPr>
                <w:rFonts w:eastAsiaTheme="minorEastAsia"/>
                <w:noProof/>
                <w:lang w:eastAsia="en-GB"/>
              </w:rPr>
              <w:tab/>
            </w:r>
            <w:r w:rsidR="00166C5A" w:rsidRPr="006E0BF7">
              <w:rPr>
                <w:rStyle w:val="Hyperlink"/>
                <w:noProof/>
              </w:rPr>
              <w:t>Focus on appropriate time periods</w:t>
            </w:r>
            <w:r w:rsidR="00166C5A">
              <w:rPr>
                <w:noProof/>
                <w:webHidden/>
              </w:rPr>
              <w:tab/>
            </w:r>
            <w:r w:rsidR="00166C5A">
              <w:rPr>
                <w:noProof/>
                <w:webHidden/>
              </w:rPr>
              <w:fldChar w:fldCharType="begin"/>
            </w:r>
            <w:r w:rsidR="00166C5A">
              <w:rPr>
                <w:noProof/>
                <w:webHidden/>
              </w:rPr>
              <w:instrText xml:space="preserve"> PAGEREF _Toc184141443 \h </w:instrText>
            </w:r>
            <w:r w:rsidR="00166C5A">
              <w:rPr>
                <w:noProof/>
                <w:webHidden/>
              </w:rPr>
            </w:r>
            <w:r w:rsidR="00166C5A">
              <w:rPr>
                <w:noProof/>
                <w:webHidden/>
              </w:rPr>
              <w:fldChar w:fldCharType="separate"/>
            </w:r>
            <w:r w:rsidR="002448FC">
              <w:rPr>
                <w:noProof/>
                <w:webHidden/>
              </w:rPr>
              <w:t>10</w:t>
            </w:r>
            <w:r w:rsidR="00166C5A">
              <w:rPr>
                <w:noProof/>
                <w:webHidden/>
              </w:rPr>
              <w:fldChar w:fldCharType="end"/>
            </w:r>
          </w:hyperlink>
        </w:p>
        <w:p w14:paraId="01E8A49E" w14:textId="366749E7" w:rsidR="00166C5A" w:rsidRDefault="009D1CB0">
          <w:pPr>
            <w:pStyle w:val="TOC3"/>
            <w:tabs>
              <w:tab w:val="left" w:pos="1540"/>
            </w:tabs>
            <w:rPr>
              <w:rFonts w:eastAsiaTheme="minorEastAsia"/>
              <w:noProof/>
              <w:lang w:eastAsia="en-GB"/>
            </w:rPr>
          </w:pPr>
          <w:hyperlink w:anchor="_Toc184141444" w:history="1">
            <w:r w:rsidR="00166C5A" w:rsidRPr="006E0BF7">
              <w:rPr>
                <w:rStyle w:val="Hyperlink"/>
                <w:noProof/>
              </w:rPr>
              <w:t>6.3.4</w:t>
            </w:r>
            <w:r w:rsidR="00166C5A">
              <w:rPr>
                <w:rFonts w:eastAsiaTheme="minorEastAsia"/>
                <w:noProof/>
                <w:lang w:eastAsia="en-GB"/>
              </w:rPr>
              <w:tab/>
            </w:r>
            <w:r w:rsidR="00166C5A" w:rsidRPr="006E0BF7">
              <w:rPr>
                <w:rStyle w:val="Hyperlink"/>
                <w:noProof/>
              </w:rPr>
              <w:t>Tabulation of breast cancer deaths in younger women</w:t>
            </w:r>
            <w:r w:rsidR="00166C5A">
              <w:rPr>
                <w:noProof/>
                <w:webHidden/>
              </w:rPr>
              <w:tab/>
            </w:r>
            <w:r w:rsidR="00166C5A">
              <w:rPr>
                <w:noProof/>
                <w:webHidden/>
              </w:rPr>
              <w:fldChar w:fldCharType="begin"/>
            </w:r>
            <w:r w:rsidR="00166C5A">
              <w:rPr>
                <w:noProof/>
                <w:webHidden/>
              </w:rPr>
              <w:instrText xml:space="preserve"> PAGEREF _Toc184141444 \h </w:instrText>
            </w:r>
            <w:r w:rsidR="00166C5A">
              <w:rPr>
                <w:noProof/>
                <w:webHidden/>
              </w:rPr>
            </w:r>
            <w:r w:rsidR="00166C5A">
              <w:rPr>
                <w:noProof/>
                <w:webHidden/>
              </w:rPr>
              <w:fldChar w:fldCharType="separate"/>
            </w:r>
            <w:r w:rsidR="002448FC">
              <w:rPr>
                <w:noProof/>
                <w:webHidden/>
              </w:rPr>
              <w:t>10</w:t>
            </w:r>
            <w:r w:rsidR="00166C5A">
              <w:rPr>
                <w:noProof/>
                <w:webHidden/>
              </w:rPr>
              <w:fldChar w:fldCharType="end"/>
            </w:r>
          </w:hyperlink>
        </w:p>
        <w:p w14:paraId="54FFFF97" w14:textId="762C2EDA" w:rsidR="00166C5A" w:rsidRDefault="009D1CB0">
          <w:pPr>
            <w:pStyle w:val="TOC3"/>
            <w:tabs>
              <w:tab w:val="left" w:pos="1540"/>
            </w:tabs>
            <w:rPr>
              <w:rFonts w:eastAsiaTheme="minorEastAsia"/>
              <w:noProof/>
              <w:lang w:eastAsia="en-GB"/>
            </w:rPr>
          </w:pPr>
          <w:hyperlink w:anchor="_Toc184141445" w:history="1">
            <w:r w:rsidR="00166C5A" w:rsidRPr="006E0BF7">
              <w:rPr>
                <w:rStyle w:val="Hyperlink"/>
                <w:noProof/>
              </w:rPr>
              <w:t>6.3.5</w:t>
            </w:r>
            <w:r w:rsidR="00166C5A">
              <w:rPr>
                <w:rFonts w:eastAsiaTheme="minorEastAsia"/>
                <w:noProof/>
                <w:lang w:eastAsia="en-GB"/>
              </w:rPr>
              <w:tab/>
            </w:r>
            <w:r w:rsidR="00166C5A" w:rsidRPr="006E0BF7">
              <w:rPr>
                <w:rStyle w:val="Hyperlink"/>
                <w:noProof/>
              </w:rPr>
              <w:t>Tabulation of breast cancer deaths in older women</w:t>
            </w:r>
            <w:r w:rsidR="00166C5A">
              <w:rPr>
                <w:noProof/>
                <w:webHidden/>
              </w:rPr>
              <w:tab/>
            </w:r>
            <w:r w:rsidR="00166C5A">
              <w:rPr>
                <w:noProof/>
                <w:webHidden/>
              </w:rPr>
              <w:fldChar w:fldCharType="begin"/>
            </w:r>
            <w:r w:rsidR="00166C5A">
              <w:rPr>
                <w:noProof/>
                <w:webHidden/>
              </w:rPr>
              <w:instrText xml:space="preserve"> PAGEREF _Toc184141445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7BFD148D" w14:textId="7A3CDD7D" w:rsidR="00166C5A" w:rsidRDefault="009D1CB0">
          <w:pPr>
            <w:pStyle w:val="TOC3"/>
            <w:tabs>
              <w:tab w:val="left" w:pos="1540"/>
            </w:tabs>
            <w:rPr>
              <w:rFonts w:eastAsiaTheme="minorEastAsia"/>
              <w:noProof/>
              <w:lang w:eastAsia="en-GB"/>
            </w:rPr>
          </w:pPr>
          <w:hyperlink w:anchor="_Toc184141446" w:history="1">
            <w:r w:rsidR="00166C5A" w:rsidRPr="006E0BF7">
              <w:rPr>
                <w:rStyle w:val="Hyperlink"/>
                <w:noProof/>
              </w:rPr>
              <w:t>6.3.6</w:t>
            </w:r>
            <w:r w:rsidR="00166C5A">
              <w:rPr>
                <w:rFonts w:eastAsiaTheme="minorEastAsia"/>
                <w:noProof/>
                <w:lang w:eastAsia="en-GB"/>
              </w:rPr>
              <w:tab/>
            </w:r>
            <w:r w:rsidR="00166C5A" w:rsidRPr="006E0BF7">
              <w:rPr>
                <w:rStyle w:val="Hyperlink"/>
                <w:noProof/>
              </w:rPr>
              <w:t>Kaplan-Meier plots</w:t>
            </w:r>
            <w:r w:rsidR="00166C5A">
              <w:rPr>
                <w:noProof/>
                <w:webHidden/>
              </w:rPr>
              <w:tab/>
            </w:r>
            <w:r w:rsidR="00166C5A">
              <w:rPr>
                <w:noProof/>
                <w:webHidden/>
              </w:rPr>
              <w:fldChar w:fldCharType="begin"/>
            </w:r>
            <w:r w:rsidR="00166C5A">
              <w:rPr>
                <w:noProof/>
                <w:webHidden/>
              </w:rPr>
              <w:instrText xml:space="preserve"> PAGEREF _Toc184141446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370A6E1E" w14:textId="76C773B5" w:rsidR="00166C5A" w:rsidRDefault="009D1CB0">
          <w:pPr>
            <w:pStyle w:val="TOC3"/>
            <w:tabs>
              <w:tab w:val="left" w:pos="1540"/>
            </w:tabs>
            <w:rPr>
              <w:rFonts w:eastAsiaTheme="minorEastAsia"/>
              <w:noProof/>
              <w:lang w:eastAsia="en-GB"/>
            </w:rPr>
          </w:pPr>
          <w:hyperlink w:anchor="_Toc184141447" w:history="1">
            <w:r w:rsidR="00166C5A" w:rsidRPr="006E0BF7">
              <w:rPr>
                <w:rStyle w:val="Hyperlink"/>
                <w:noProof/>
              </w:rPr>
              <w:t>6.3.7</w:t>
            </w:r>
            <w:r w:rsidR="00166C5A">
              <w:rPr>
                <w:rFonts w:eastAsiaTheme="minorEastAsia"/>
                <w:noProof/>
                <w:lang w:eastAsia="en-GB"/>
              </w:rPr>
              <w:tab/>
            </w:r>
            <w:r w:rsidR="00166C5A" w:rsidRPr="006E0BF7">
              <w:rPr>
                <w:rStyle w:val="Hyperlink"/>
                <w:noProof/>
              </w:rPr>
              <w:t>Summary of the definitions of the primary analyses</w:t>
            </w:r>
            <w:r w:rsidR="00166C5A">
              <w:rPr>
                <w:noProof/>
                <w:webHidden/>
              </w:rPr>
              <w:tab/>
            </w:r>
            <w:r w:rsidR="00166C5A">
              <w:rPr>
                <w:noProof/>
                <w:webHidden/>
              </w:rPr>
              <w:fldChar w:fldCharType="begin"/>
            </w:r>
            <w:r w:rsidR="00166C5A">
              <w:rPr>
                <w:noProof/>
                <w:webHidden/>
              </w:rPr>
              <w:instrText xml:space="preserve"> PAGEREF _Toc184141447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262F4958" w14:textId="3D2133DA" w:rsidR="00166C5A" w:rsidRDefault="009D1CB0">
          <w:pPr>
            <w:pStyle w:val="TOC2"/>
            <w:tabs>
              <w:tab w:val="left" w:pos="1320"/>
            </w:tabs>
            <w:rPr>
              <w:rFonts w:eastAsiaTheme="minorEastAsia"/>
              <w:noProof/>
              <w:lang w:eastAsia="en-GB"/>
            </w:rPr>
          </w:pPr>
          <w:hyperlink w:anchor="_Toc184141448" w:history="1">
            <w:r w:rsidR="00166C5A" w:rsidRPr="006E0BF7">
              <w:rPr>
                <w:rStyle w:val="Hyperlink"/>
                <w:noProof/>
              </w:rPr>
              <w:t>6.4</w:t>
            </w:r>
            <w:r w:rsidR="00166C5A">
              <w:rPr>
                <w:rFonts w:eastAsiaTheme="minorEastAsia"/>
                <w:noProof/>
                <w:lang w:eastAsia="en-GB"/>
              </w:rPr>
              <w:tab/>
            </w:r>
            <w:r w:rsidR="00166C5A" w:rsidRPr="006E0BF7">
              <w:rPr>
                <w:rStyle w:val="Hyperlink"/>
                <w:noProof/>
              </w:rPr>
              <w:t>Methods for the main subsidiary analyses</w:t>
            </w:r>
            <w:r w:rsidR="00166C5A">
              <w:rPr>
                <w:noProof/>
                <w:webHidden/>
              </w:rPr>
              <w:tab/>
            </w:r>
            <w:r w:rsidR="00166C5A">
              <w:rPr>
                <w:noProof/>
                <w:webHidden/>
              </w:rPr>
              <w:fldChar w:fldCharType="begin"/>
            </w:r>
            <w:r w:rsidR="00166C5A">
              <w:rPr>
                <w:noProof/>
                <w:webHidden/>
              </w:rPr>
              <w:instrText xml:space="preserve"> PAGEREF _Toc184141448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7F1D83A4" w14:textId="4A5E2ED4" w:rsidR="00166C5A" w:rsidRDefault="009D1CB0">
          <w:pPr>
            <w:pStyle w:val="TOC2"/>
            <w:tabs>
              <w:tab w:val="left" w:pos="1320"/>
            </w:tabs>
            <w:rPr>
              <w:rFonts w:eastAsiaTheme="minorEastAsia"/>
              <w:noProof/>
              <w:lang w:eastAsia="en-GB"/>
            </w:rPr>
          </w:pPr>
          <w:hyperlink w:anchor="_Toc184141449" w:history="1">
            <w:r w:rsidR="00166C5A" w:rsidRPr="006E0BF7">
              <w:rPr>
                <w:rStyle w:val="Hyperlink"/>
                <w:noProof/>
              </w:rPr>
              <w:t>6.5</w:t>
            </w:r>
            <w:r w:rsidR="00166C5A">
              <w:rPr>
                <w:rFonts w:eastAsiaTheme="minorEastAsia"/>
                <w:noProof/>
                <w:lang w:eastAsia="en-GB"/>
              </w:rPr>
              <w:tab/>
            </w:r>
            <w:r w:rsidR="00166C5A" w:rsidRPr="006E0BF7">
              <w:rPr>
                <w:rStyle w:val="Hyperlink"/>
                <w:noProof/>
              </w:rPr>
              <w:t>Missing data</w:t>
            </w:r>
            <w:r w:rsidR="00166C5A">
              <w:rPr>
                <w:noProof/>
                <w:webHidden/>
              </w:rPr>
              <w:tab/>
            </w:r>
            <w:r w:rsidR="00166C5A">
              <w:rPr>
                <w:noProof/>
                <w:webHidden/>
              </w:rPr>
              <w:fldChar w:fldCharType="begin"/>
            </w:r>
            <w:r w:rsidR="00166C5A">
              <w:rPr>
                <w:noProof/>
                <w:webHidden/>
              </w:rPr>
              <w:instrText xml:space="preserve"> PAGEREF _Toc184141449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2A502024" w14:textId="5ADB6368" w:rsidR="00166C5A" w:rsidRDefault="009D1CB0">
          <w:pPr>
            <w:pStyle w:val="TOC2"/>
            <w:tabs>
              <w:tab w:val="left" w:pos="1320"/>
            </w:tabs>
            <w:rPr>
              <w:rFonts w:eastAsiaTheme="minorEastAsia"/>
              <w:noProof/>
              <w:lang w:eastAsia="en-GB"/>
            </w:rPr>
          </w:pPr>
          <w:hyperlink w:anchor="_Toc184141450" w:history="1">
            <w:r w:rsidR="00166C5A" w:rsidRPr="006E0BF7">
              <w:rPr>
                <w:rStyle w:val="Hyperlink"/>
                <w:noProof/>
              </w:rPr>
              <w:t>6.6</w:t>
            </w:r>
            <w:r w:rsidR="00166C5A">
              <w:rPr>
                <w:rFonts w:eastAsiaTheme="minorEastAsia"/>
                <w:noProof/>
                <w:lang w:eastAsia="en-GB"/>
              </w:rPr>
              <w:tab/>
            </w:r>
            <w:r w:rsidR="00166C5A" w:rsidRPr="006E0BF7">
              <w:rPr>
                <w:rStyle w:val="Hyperlink"/>
                <w:noProof/>
              </w:rPr>
              <w:t>Allowance for clustering in analyses of breast cancer mortality</w:t>
            </w:r>
            <w:r w:rsidR="00166C5A">
              <w:rPr>
                <w:noProof/>
                <w:webHidden/>
              </w:rPr>
              <w:tab/>
            </w:r>
            <w:r w:rsidR="00166C5A">
              <w:rPr>
                <w:noProof/>
                <w:webHidden/>
              </w:rPr>
              <w:fldChar w:fldCharType="begin"/>
            </w:r>
            <w:r w:rsidR="00166C5A">
              <w:rPr>
                <w:noProof/>
                <w:webHidden/>
              </w:rPr>
              <w:instrText xml:space="preserve"> PAGEREF _Toc184141450 \h </w:instrText>
            </w:r>
            <w:r w:rsidR="00166C5A">
              <w:rPr>
                <w:noProof/>
                <w:webHidden/>
              </w:rPr>
            </w:r>
            <w:r w:rsidR="00166C5A">
              <w:rPr>
                <w:noProof/>
                <w:webHidden/>
              </w:rPr>
              <w:fldChar w:fldCharType="separate"/>
            </w:r>
            <w:r w:rsidR="002448FC">
              <w:rPr>
                <w:noProof/>
                <w:webHidden/>
              </w:rPr>
              <w:t>11</w:t>
            </w:r>
            <w:r w:rsidR="00166C5A">
              <w:rPr>
                <w:noProof/>
                <w:webHidden/>
              </w:rPr>
              <w:fldChar w:fldCharType="end"/>
            </w:r>
          </w:hyperlink>
        </w:p>
        <w:p w14:paraId="5EEDDEC4" w14:textId="59A0C40B" w:rsidR="00166C5A" w:rsidRDefault="009D1CB0">
          <w:pPr>
            <w:pStyle w:val="TOC2"/>
            <w:tabs>
              <w:tab w:val="left" w:pos="1320"/>
            </w:tabs>
            <w:rPr>
              <w:rFonts w:eastAsiaTheme="minorEastAsia"/>
              <w:noProof/>
              <w:lang w:eastAsia="en-GB"/>
            </w:rPr>
          </w:pPr>
          <w:hyperlink w:anchor="_Toc184141451" w:history="1">
            <w:r w:rsidR="00166C5A" w:rsidRPr="006E0BF7">
              <w:rPr>
                <w:rStyle w:val="Hyperlink"/>
                <w:noProof/>
              </w:rPr>
              <w:t>6.7</w:t>
            </w:r>
            <w:r w:rsidR="00166C5A">
              <w:rPr>
                <w:rFonts w:eastAsiaTheme="minorEastAsia"/>
                <w:noProof/>
                <w:lang w:eastAsia="en-GB"/>
              </w:rPr>
              <w:tab/>
            </w:r>
            <w:r w:rsidR="00166C5A" w:rsidRPr="006E0BF7">
              <w:rPr>
                <w:rStyle w:val="Hyperlink"/>
                <w:noProof/>
              </w:rPr>
              <w:t>Additional analyses of all-cause mortality</w:t>
            </w:r>
            <w:r w:rsidR="00166C5A">
              <w:rPr>
                <w:noProof/>
                <w:webHidden/>
              </w:rPr>
              <w:tab/>
            </w:r>
            <w:r w:rsidR="00166C5A">
              <w:rPr>
                <w:noProof/>
                <w:webHidden/>
              </w:rPr>
              <w:fldChar w:fldCharType="begin"/>
            </w:r>
            <w:r w:rsidR="00166C5A">
              <w:rPr>
                <w:noProof/>
                <w:webHidden/>
              </w:rPr>
              <w:instrText xml:space="preserve"> PAGEREF _Toc184141451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6687EF4D" w14:textId="6366BCD5" w:rsidR="00166C5A" w:rsidRDefault="009D1CB0">
          <w:pPr>
            <w:pStyle w:val="TOC2"/>
            <w:tabs>
              <w:tab w:val="left" w:pos="1320"/>
            </w:tabs>
            <w:rPr>
              <w:rFonts w:eastAsiaTheme="minorEastAsia"/>
              <w:noProof/>
              <w:lang w:eastAsia="en-GB"/>
            </w:rPr>
          </w:pPr>
          <w:hyperlink w:anchor="_Toc184141452" w:history="1">
            <w:r w:rsidR="00166C5A" w:rsidRPr="006E0BF7">
              <w:rPr>
                <w:rStyle w:val="Hyperlink"/>
                <w:noProof/>
              </w:rPr>
              <w:t>6.8</w:t>
            </w:r>
            <w:r w:rsidR="00166C5A">
              <w:rPr>
                <w:rFonts w:eastAsiaTheme="minorEastAsia"/>
                <w:noProof/>
                <w:lang w:eastAsia="en-GB"/>
              </w:rPr>
              <w:tab/>
            </w:r>
            <w:r w:rsidR="00166C5A" w:rsidRPr="006E0BF7">
              <w:rPr>
                <w:rStyle w:val="Hyperlink"/>
                <w:noProof/>
              </w:rPr>
              <w:t>Additional analyses: women not in the main analyses population</w:t>
            </w:r>
            <w:r w:rsidR="00166C5A">
              <w:rPr>
                <w:noProof/>
                <w:webHidden/>
              </w:rPr>
              <w:tab/>
            </w:r>
            <w:r w:rsidR="00166C5A">
              <w:rPr>
                <w:noProof/>
                <w:webHidden/>
              </w:rPr>
              <w:fldChar w:fldCharType="begin"/>
            </w:r>
            <w:r w:rsidR="00166C5A">
              <w:rPr>
                <w:noProof/>
                <w:webHidden/>
              </w:rPr>
              <w:instrText xml:space="preserve"> PAGEREF _Toc184141452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07F43E9C" w14:textId="4C1FD412" w:rsidR="00166C5A" w:rsidRDefault="009D1CB0">
          <w:pPr>
            <w:pStyle w:val="TOC2"/>
            <w:tabs>
              <w:tab w:val="left" w:pos="1320"/>
            </w:tabs>
            <w:rPr>
              <w:rFonts w:eastAsiaTheme="minorEastAsia"/>
              <w:noProof/>
              <w:lang w:eastAsia="en-GB"/>
            </w:rPr>
          </w:pPr>
          <w:hyperlink w:anchor="_Toc184141453" w:history="1">
            <w:r w:rsidR="00166C5A" w:rsidRPr="006E0BF7">
              <w:rPr>
                <w:rStyle w:val="Hyperlink"/>
                <w:noProof/>
              </w:rPr>
              <w:t>6.9</w:t>
            </w:r>
            <w:r w:rsidR="00166C5A">
              <w:rPr>
                <w:rFonts w:eastAsiaTheme="minorEastAsia"/>
                <w:noProof/>
                <w:lang w:eastAsia="en-GB"/>
              </w:rPr>
              <w:tab/>
            </w:r>
            <w:r w:rsidR="00166C5A" w:rsidRPr="006E0BF7">
              <w:rPr>
                <w:rStyle w:val="Hyperlink"/>
                <w:noProof/>
              </w:rPr>
              <w:t>Safety analyses</w:t>
            </w:r>
            <w:r w:rsidR="00166C5A">
              <w:rPr>
                <w:noProof/>
                <w:webHidden/>
              </w:rPr>
              <w:tab/>
            </w:r>
            <w:r w:rsidR="00166C5A">
              <w:rPr>
                <w:noProof/>
                <w:webHidden/>
              </w:rPr>
              <w:fldChar w:fldCharType="begin"/>
            </w:r>
            <w:r w:rsidR="00166C5A">
              <w:rPr>
                <w:noProof/>
                <w:webHidden/>
              </w:rPr>
              <w:instrText xml:space="preserve"> PAGEREF _Toc184141453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40128DC9" w14:textId="2F04EB2C" w:rsidR="00166C5A" w:rsidRDefault="009D1CB0">
          <w:pPr>
            <w:pStyle w:val="TOC2"/>
            <w:tabs>
              <w:tab w:val="left" w:pos="1320"/>
            </w:tabs>
            <w:rPr>
              <w:rFonts w:eastAsiaTheme="minorEastAsia"/>
              <w:noProof/>
              <w:lang w:eastAsia="en-GB"/>
            </w:rPr>
          </w:pPr>
          <w:hyperlink w:anchor="_Toc184141454" w:history="1">
            <w:r w:rsidR="00166C5A" w:rsidRPr="006E0BF7">
              <w:rPr>
                <w:rStyle w:val="Hyperlink"/>
                <w:noProof/>
              </w:rPr>
              <w:t>6.10</w:t>
            </w:r>
            <w:r w:rsidR="00166C5A">
              <w:rPr>
                <w:rFonts w:eastAsiaTheme="minorEastAsia"/>
                <w:noProof/>
                <w:lang w:eastAsia="en-GB"/>
              </w:rPr>
              <w:tab/>
            </w:r>
            <w:r w:rsidR="00166C5A" w:rsidRPr="006E0BF7">
              <w:rPr>
                <w:rStyle w:val="Hyperlink"/>
                <w:noProof/>
              </w:rPr>
              <w:t>Statistical software</w:t>
            </w:r>
            <w:r w:rsidR="00166C5A">
              <w:rPr>
                <w:noProof/>
                <w:webHidden/>
              </w:rPr>
              <w:tab/>
            </w:r>
            <w:r w:rsidR="00166C5A">
              <w:rPr>
                <w:noProof/>
                <w:webHidden/>
              </w:rPr>
              <w:fldChar w:fldCharType="begin"/>
            </w:r>
            <w:r w:rsidR="00166C5A">
              <w:rPr>
                <w:noProof/>
                <w:webHidden/>
              </w:rPr>
              <w:instrText xml:space="preserve"> PAGEREF _Toc184141454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22D62AD1" w14:textId="30C93517" w:rsidR="00166C5A" w:rsidRDefault="009D1CB0">
          <w:pPr>
            <w:pStyle w:val="TOC1"/>
            <w:rPr>
              <w:rFonts w:eastAsiaTheme="minorEastAsia"/>
              <w:noProof/>
              <w:lang w:eastAsia="en-GB"/>
            </w:rPr>
          </w:pPr>
          <w:hyperlink w:anchor="_Toc184141455" w:history="1">
            <w:r w:rsidR="00166C5A" w:rsidRPr="006E0BF7">
              <w:rPr>
                <w:rStyle w:val="Hyperlink"/>
                <w:noProof/>
              </w:rPr>
              <w:t>7</w:t>
            </w:r>
            <w:r w:rsidR="00166C5A">
              <w:rPr>
                <w:rFonts w:eastAsiaTheme="minorEastAsia"/>
                <w:noProof/>
                <w:lang w:eastAsia="en-GB"/>
              </w:rPr>
              <w:tab/>
            </w:r>
            <w:r w:rsidR="00166C5A" w:rsidRPr="006E0BF7">
              <w:rPr>
                <w:rStyle w:val="Hyperlink"/>
                <w:noProof/>
              </w:rPr>
              <w:t>Statistical power</w:t>
            </w:r>
            <w:r w:rsidR="00166C5A">
              <w:rPr>
                <w:noProof/>
                <w:webHidden/>
              </w:rPr>
              <w:tab/>
            </w:r>
            <w:r w:rsidR="00166C5A">
              <w:rPr>
                <w:noProof/>
                <w:webHidden/>
              </w:rPr>
              <w:fldChar w:fldCharType="begin"/>
            </w:r>
            <w:r w:rsidR="00166C5A">
              <w:rPr>
                <w:noProof/>
                <w:webHidden/>
              </w:rPr>
              <w:instrText xml:space="preserve"> PAGEREF _Toc184141455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0D3562C1" w14:textId="3F5554FE" w:rsidR="00166C5A" w:rsidRDefault="009D1CB0">
          <w:pPr>
            <w:pStyle w:val="TOC2"/>
            <w:tabs>
              <w:tab w:val="left" w:pos="1320"/>
            </w:tabs>
            <w:rPr>
              <w:rFonts w:eastAsiaTheme="minorEastAsia"/>
              <w:noProof/>
              <w:lang w:eastAsia="en-GB"/>
            </w:rPr>
          </w:pPr>
          <w:hyperlink w:anchor="_Toc184141456" w:history="1">
            <w:r w:rsidR="00166C5A" w:rsidRPr="006E0BF7">
              <w:rPr>
                <w:rStyle w:val="Hyperlink"/>
                <w:noProof/>
              </w:rPr>
              <w:t>7.1</w:t>
            </w:r>
            <w:r w:rsidR="00166C5A">
              <w:rPr>
                <w:rFonts w:eastAsiaTheme="minorEastAsia"/>
                <w:noProof/>
                <w:lang w:eastAsia="en-GB"/>
              </w:rPr>
              <w:tab/>
            </w:r>
            <w:r w:rsidR="00166C5A" w:rsidRPr="006E0BF7">
              <w:rPr>
                <w:rStyle w:val="Hyperlink"/>
                <w:noProof/>
              </w:rPr>
              <w:t>Plausible reductions in breast cancer mortality</w:t>
            </w:r>
            <w:r w:rsidR="00166C5A">
              <w:rPr>
                <w:noProof/>
                <w:webHidden/>
              </w:rPr>
              <w:tab/>
            </w:r>
            <w:r w:rsidR="00166C5A">
              <w:rPr>
                <w:noProof/>
                <w:webHidden/>
              </w:rPr>
              <w:fldChar w:fldCharType="begin"/>
            </w:r>
            <w:r w:rsidR="00166C5A">
              <w:rPr>
                <w:noProof/>
                <w:webHidden/>
              </w:rPr>
              <w:instrText xml:space="preserve"> PAGEREF _Toc184141456 \h </w:instrText>
            </w:r>
            <w:r w:rsidR="00166C5A">
              <w:rPr>
                <w:noProof/>
                <w:webHidden/>
              </w:rPr>
            </w:r>
            <w:r w:rsidR="00166C5A">
              <w:rPr>
                <w:noProof/>
                <w:webHidden/>
              </w:rPr>
              <w:fldChar w:fldCharType="separate"/>
            </w:r>
            <w:r w:rsidR="002448FC">
              <w:rPr>
                <w:noProof/>
                <w:webHidden/>
              </w:rPr>
              <w:t>12</w:t>
            </w:r>
            <w:r w:rsidR="00166C5A">
              <w:rPr>
                <w:noProof/>
                <w:webHidden/>
              </w:rPr>
              <w:fldChar w:fldCharType="end"/>
            </w:r>
          </w:hyperlink>
        </w:p>
        <w:p w14:paraId="541A3CE3" w14:textId="70CD9A84" w:rsidR="00166C5A" w:rsidRDefault="009D1CB0">
          <w:pPr>
            <w:pStyle w:val="TOC2"/>
            <w:tabs>
              <w:tab w:val="left" w:pos="1320"/>
            </w:tabs>
            <w:rPr>
              <w:rFonts w:eastAsiaTheme="minorEastAsia"/>
              <w:noProof/>
              <w:lang w:eastAsia="en-GB"/>
            </w:rPr>
          </w:pPr>
          <w:hyperlink w:anchor="_Toc184141457" w:history="1">
            <w:r w:rsidR="00166C5A" w:rsidRPr="006E0BF7">
              <w:rPr>
                <w:rStyle w:val="Hyperlink"/>
                <w:noProof/>
              </w:rPr>
              <w:t>7.2</w:t>
            </w:r>
            <w:r w:rsidR="00166C5A">
              <w:rPr>
                <w:rFonts w:eastAsiaTheme="minorEastAsia"/>
                <w:noProof/>
                <w:lang w:eastAsia="en-GB"/>
              </w:rPr>
              <w:tab/>
            </w:r>
            <w:r w:rsidR="00166C5A" w:rsidRPr="006E0BF7">
              <w:rPr>
                <w:rStyle w:val="Hyperlink"/>
                <w:noProof/>
              </w:rPr>
              <w:t>Power calculations for the final primary analyses of breast cancer mortality</w:t>
            </w:r>
            <w:r w:rsidR="00166C5A">
              <w:rPr>
                <w:noProof/>
                <w:webHidden/>
              </w:rPr>
              <w:tab/>
            </w:r>
            <w:r w:rsidR="00166C5A">
              <w:rPr>
                <w:noProof/>
                <w:webHidden/>
              </w:rPr>
              <w:fldChar w:fldCharType="begin"/>
            </w:r>
            <w:r w:rsidR="00166C5A">
              <w:rPr>
                <w:noProof/>
                <w:webHidden/>
              </w:rPr>
              <w:instrText xml:space="preserve"> PAGEREF _Toc184141457 \h </w:instrText>
            </w:r>
            <w:r w:rsidR="00166C5A">
              <w:rPr>
                <w:noProof/>
                <w:webHidden/>
              </w:rPr>
            </w:r>
            <w:r w:rsidR="00166C5A">
              <w:rPr>
                <w:noProof/>
                <w:webHidden/>
              </w:rPr>
              <w:fldChar w:fldCharType="separate"/>
            </w:r>
            <w:r w:rsidR="002448FC">
              <w:rPr>
                <w:noProof/>
                <w:webHidden/>
              </w:rPr>
              <w:t>13</w:t>
            </w:r>
            <w:r w:rsidR="00166C5A">
              <w:rPr>
                <w:noProof/>
                <w:webHidden/>
              </w:rPr>
              <w:fldChar w:fldCharType="end"/>
            </w:r>
          </w:hyperlink>
        </w:p>
        <w:p w14:paraId="0D9EA1D7" w14:textId="118CD32B" w:rsidR="00166C5A" w:rsidRDefault="009D1CB0">
          <w:pPr>
            <w:pStyle w:val="TOC1"/>
            <w:rPr>
              <w:rFonts w:eastAsiaTheme="minorEastAsia"/>
              <w:noProof/>
              <w:lang w:eastAsia="en-GB"/>
            </w:rPr>
          </w:pPr>
          <w:hyperlink w:anchor="_Toc184141458" w:history="1">
            <w:r w:rsidR="00166C5A" w:rsidRPr="006E0BF7">
              <w:rPr>
                <w:rStyle w:val="Hyperlink"/>
                <w:noProof/>
              </w:rPr>
              <w:t>8</w:t>
            </w:r>
            <w:r w:rsidR="00166C5A">
              <w:rPr>
                <w:rFonts w:eastAsiaTheme="minorEastAsia"/>
                <w:noProof/>
                <w:lang w:eastAsia="en-GB"/>
              </w:rPr>
              <w:tab/>
            </w:r>
            <w:r w:rsidR="00166C5A" w:rsidRPr="006E0BF7">
              <w:rPr>
                <w:rStyle w:val="Hyperlink"/>
                <w:noProof/>
              </w:rPr>
              <w:t>References</w:t>
            </w:r>
            <w:r w:rsidR="00166C5A">
              <w:rPr>
                <w:noProof/>
                <w:webHidden/>
              </w:rPr>
              <w:tab/>
            </w:r>
            <w:r w:rsidR="00166C5A">
              <w:rPr>
                <w:noProof/>
                <w:webHidden/>
              </w:rPr>
              <w:fldChar w:fldCharType="begin"/>
            </w:r>
            <w:r w:rsidR="00166C5A">
              <w:rPr>
                <w:noProof/>
                <w:webHidden/>
              </w:rPr>
              <w:instrText xml:space="preserve"> PAGEREF _Toc184141458 \h </w:instrText>
            </w:r>
            <w:r w:rsidR="00166C5A">
              <w:rPr>
                <w:noProof/>
                <w:webHidden/>
              </w:rPr>
            </w:r>
            <w:r w:rsidR="00166C5A">
              <w:rPr>
                <w:noProof/>
                <w:webHidden/>
              </w:rPr>
              <w:fldChar w:fldCharType="separate"/>
            </w:r>
            <w:r w:rsidR="002448FC">
              <w:rPr>
                <w:noProof/>
                <w:webHidden/>
              </w:rPr>
              <w:t>13</w:t>
            </w:r>
            <w:r w:rsidR="00166C5A">
              <w:rPr>
                <w:noProof/>
                <w:webHidden/>
              </w:rPr>
              <w:fldChar w:fldCharType="end"/>
            </w:r>
          </w:hyperlink>
        </w:p>
        <w:p w14:paraId="19B372A0" w14:textId="73911BA0" w:rsidR="00166C5A" w:rsidRDefault="009D1CB0">
          <w:pPr>
            <w:pStyle w:val="TOC1"/>
            <w:rPr>
              <w:rFonts w:eastAsiaTheme="minorEastAsia"/>
              <w:noProof/>
              <w:lang w:eastAsia="en-GB"/>
            </w:rPr>
          </w:pPr>
          <w:hyperlink w:anchor="_Toc184141459" w:history="1">
            <w:r w:rsidR="00166C5A" w:rsidRPr="006E0BF7">
              <w:rPr>
                <w:rStyle w:val="Hyperlink"/>
                <w:noProof/>
                <w:lang w:eastAsia="en-GB"/>
              </w:rPr>
              <w:t>9</w:t>
            </w:r>
            <w:r w:rsidR="00166C5A">
              <w:rPr>
                <w:rFonts w:eastAsiaTheme="minorEastAsia"/>
                <w:noProof/>
                <w:lang w:eastAsia="en-GB"/>
              </w:rPr>
              <w:tab/>
            </w:r>
            <w:r w:rsidR="00166C5A" w:rsidRPr="006E0BF7">
              <w:rPr>
                <w:rStyle w:val="Hyperlink"/>
                <w:noProof/>
                <w:lang w:eastAsia="en-GB"/>
              </w:rPr>
              <w:t>Tables 1 and 2</w:t>
            </w:r>
            <w:r w:rsidR="00166C5A">
              <w:rPr>
                <w:noProof/>
                <w:webHidden/>
              </w:rPr>
              <w:tab/>
            </w:r>
            <w:r w:rsidR="00166C5A">
              <w:rPr>
                <w:noProof/>
                <w:webHidden/>
              </w:rPr>
              <w:fldChar w:fldCharType="begin"/>
            </w:r>
            <w:r w:rsidR="00166C5A">
              <w:rPr>
                <w:noProof/>
                <w:webHidden/>
              </w:rPr>
              <w:instrText xml:space="preserve"> PAGEREF _Toc184141459 \h </w:instrText>
            </w:r>
            <w:r w:rsidR="00166C5A">
              <w:rPr>
                <w:noProof/>
                <w:webHidden/>
              </w:rPr>
            </w:r>
            <w:r w:rsidR="00166C5A">
              <w:rPr>
                <w:noProof/>
                <w:webHidden/>
              </w:rPr>
              <w:fldChar w:fldCharType="separate"/>
            </w:r>
            <w:r w:rsidR="002448FC">
              <w:rPr>
                <w:noProof/>
                <w:webHidden/>
              </w:rPr>
              <w:t>14</w:t>
            </w:r>
            <w:r w:rsidR="00166C5A">
              <w:rPr>
                <w:noProof/>
                <w:webHidden/>
              </w:rPr>
              <w:fldChar w:fldCharType="end"/>
            </w:r>
          </w:hyperlink>
        </w:p>
        <w:p w14:paraId="0D816178" w14:textId="70F552BA" w:rsidR="00CF5470" w:rsidRPr="00166C5A" w:rsidRDefault="00A57818" w:rsidP="00CF5470">
          <w:pPr>
            <w:pStyle w:val="TOC1"/>
            <w:rPr>
              <w:bCs/>
              <w:noProof/>
              <w:sz w:val="2"/>
              <w:szCs w:val="2"/>
            </w:rPr>
          </w:pPr>
          <w:r>
            <w:fldChar w:fldCharType="end"/>
          </w:r>
        </w:p>
      </w:sdtContent>
    </w:sdt>
    <w:bookmarkStart w:id="0" w:name="_Toc172821493" w:displacedByCustomXml="prev"/>
    <w:p w14:paraId="16C9E364" w14:textId="2C6082A9" w:rsidR="009F4016" w:rsidRPr="007F0CE1" w:rsidRDefault="009F4016" w:rsidP="0008481C">
      <w:pPr>
        <w:pStyle w:val="Heading1"/>
      </w:pPr>
      <w:bookmarkStart w:id="1" w:name="_Toc184141410"/>
      <w:r w:rsidRPr="007F0CE1">
        <w:lastRenderedPageBreak/>
        <w:t>Administrative information</w:t>
      </w:r>
      <w:bookmarkEnd w:id="1"/>
      <w:bookmarkEnd w:id="0"/>
    </w:p>
    <w:tbl>
      <w:tblPr>
        <w:tblStyle w:val="TableGrid"/>
        <w:tblpPr w:leftFromText="180" w:rightFromText="180" w:vertAnchor="text" w:horzAnchor="margin" w:tblpY="18"/>
        <w:tblW w:w="9067" w:type="dxa"/>
        <w:tblLook w:val="0000" w:firstRow="0" w:lastRow="0" w:firstColumn="0" w:lastColumn="0" w:noHBand="0" w:noVBand="0"/>
      </w:tblPr>
      <w:tblGrid>
        <w:gridCol w:w="1838"/>
        <w:gridCol w:w="7229"/>
      </w:tblGrid>
      <w:tr w:rsidR="00077AF7" w:rsidRPr="00743E6D" w14:paraId="16947FB2" w14:textId="77777777" w:rsidTr="008E185C">
        <w:trPr>
          <w:trHeight w:val="699"/>
        </w:trPr>
        <w:tc>
          <w:tcPr>
            <w:tcW w:w="1838" w:type="dxa"/>
            <w:vAlign w:val="center"/>
          </w:tcPr>
          <w:p w14:paraId="5B93059C" w14:textId="56CA7577" w:rsidR="00077AF7" w:rsidRPr="00743E6D" w:rsidRDefault="00077AF7" w:rsidP="00FD5D95">
            <w:pPr>
              <w:jc w:val="left"/>
            </w:pPr>
            <w:bookmarkStart w:id="2" w:name="_Toc172821494"/>
            <w:r>
              <w:t>Title</w:t>
            </w:r>
          </w:p>
        </w:tc>
        <w:tc>
          <w:tcPr>
            <w:tcW w:w="7229" w:type="dxa"/>
            <w:vAlign w:val="center"/>
          </w:tcPr>
          <w:p w14:paraId="324B2177" w14:textId="32562443" w:rsidR="00077AF7" w:rsidRDefault="00077AF7" w:rsidP="00077AF7">
            <w:pPr>
              <w:jc w:val="left"/>
            </w:pPr>
            <w:proofErr w:type="spellStart"/>
            <w:r>
              <w:t>AgeX</w:t>
            </w:r>
            <w:proofErr w:type="spellEnd"/>
            <w:r>
              <w:t>: Nationwide cluster-randomised trial</w:t>
            </w:r>
            <w:r w:rsidR="0029337A">
              <w:t>s</w:t>
            </w:r>
            <w:r>
              <w:t xml:space="preserve"> in England </w:t>
            </w:r>
          </w:p>
          <w:p w14:paraId="074FAC5F" w14:textId="77777777" w:rsidR="00077AF7" w:rsidRPr="00743E6D" w:rsidRDefault="00077AF7" w:rsidP="00077AF7">
            <w:pPr>
              <w:jc w:val="left"/>
            </w:pPr>
            <w:r>
              <w:t xml:space="preserve">of extending the NHS breast screening age range </w:t>
            </w:r>
          </w:p>
        </w:tc>
      </w:tr>
      <w:tr w:rsidR="00077AF7" w:rsidRPr="00743E6D" w14:paraId="4C50855E" w14:textId="77777777" w:rsidTr="008E185C">
        <w:trPr>
          <w:trHeight w:val="699"/>
        </w:trPr>
        <w:tc>
          <w:tcPr>
            <w:tcW w:w="1838" w:type="dxa"/>
            <w:vAlign w:val="center"/>
          </w:tcPr>
          <w:p w14:paraId="59F39891" w14:textId="30094AE5" w:rsidR="00077AF7" w:rsidRDefault="00FD5D95" w:rsidP="00077AF7">
            <w:pPr>
              <w:jc w:val="left"/>
            </w:pPr>
            <w:r>
              <w:t>R</w:t>
            </w:r>
            <w:r w:rsidR="00077AF7">
              <w:t>egistration</w:t>
            </w:r>
          </w:p>
        </w:tc>
        <w:tc>
          <w:tcPr>
            <w:tcW w:w="7229" w:type="dxa"/>
            <w:vAlign w:val="center"/>
          </w:tcPr>
          <w:p w14:paraId="7130E8C3" w14:textId="77777777" w:rsidR="00077AF7" w:rsidRDefault="00077AF7" w:rsidP="00077AF7">
            <w:pPr>
              <w:jc w:val="left"/>
              <w:rPr>
                <w:rFonts w:cstheme="minorHAnsi"/>
                <w:color w:val="000000" w:themeColor="text1"/>
              </w:rPr>
            </w:pPr>
            <w:r w:rsidRPr="007F0CE1">
              <w:rPr>
                <w:rFonts w:cstheme="minorHAnsi"/>
                <w:color w:val="000000" w:themeColor="text1"/>
              </w:rPr>
              <w:t>ISRCTN registration: ISRCTN3392440</w:t>
            </w:r>
          </w:p>
          <w:p w14:paraId="7C5E64DE" w14:textId="153415AD" w:rsidR="00077AF7" w:rsidRPr="0008481C" w:rsidRDefault="00077AF7" w:rsidP="0029337A">
            <w:pPr>
              <w:jc w:val="left"/>
              <w:rPr>
                <w:rFonts w:cstheme="minorHAnsi"/>
                <w:color w:val="000000" w:themeColor="text1"/>
              </w:rPr>
            </w:pPr>
            <w:r w:rsidRPr="007F0CE1">
              <w:rPr>
                <w:rFonts w:cstheme="minorHAnsi"/>
                <w:color w:val="000000" w:themeColor="text1"/>
              </w:rPr>
              <w:t>ClinicalTri</w:t>
            </w:r>
            <w:r>
              <w:rPr>
                <w:rFonts w:cstheme="minorHAnsi"/>
                <w:color w:val="000000" w:themeColor="text1"/>
              </w:rPr>
              <w:t xml:space="preserve">als.gov </w:t>
            </w:r>
            <w:r w:rsidR="0029337A">
              <w:rPr>
                <w:rFonts w:cstheme="minorHAnsi"/>
                <w:color w:val="000000" w:themeColor="text1"/>
              </w:rPr>
              <w:t>identifier</w:t>
            </w:r>
            <w:r>
              <w:rPr>
                <w:rFonts w:cstheme="minorHAnsi"/>
                <w:color w:val="000000" w:themeColor="text1"/>
              </w:rPr>
              <w:t>: NCT01081288</w:t>
            </w:r>
          </w:p>
        </w:tc>
      </w:tr>
      <w:tr w:rsidR="00077AF7" w:rsidRPr="00743E6D" w14:paraId="139D7D08" w14:textId="77777777" w:rsidTr="008E185C">
        <w:trPr>
          <w:trHeight w:val="699"/>
        </w:trPr>
        <w:tc>
          <w:tcPr>
            <w:tcW w:w="1838" w:type="dxa"/>
            <w:vAlign w:val="center"/>
          </w:tcPr>
          <w:p w14:paraId="48195691" w14:textId="77777777" w:rsidR="00077AF7" w:rsidRPr="00743E6D" w:rsidRDefault="00077AF7" w:rsidP="00077AF7">
            <w:pPr>
              <w:jc w:val="left"/>
            </w:pPr>
            <w:r>
              <w:t>Statistical analysis plan (SAP) version</w:t>
            </w:r>
          </w:p>
        </w:tc>
        <w:tc>
          <w:tcPr>
            <w:tcW w:w="7229" w:type="dxa"/>
            <w:vAlign w:val="center"/>
          </w:tcPr>
          <w:p w14:paraId="7CD71C13" w14:textId="7FD38A17" w:rsidR="00CE7057" w:rsidRDefault="00077AF7" w:rsidP="00CE7057">
            <w:pPr>
              <w:jc w:val="left"/>
            </w:pPr>
            <w:r>
              <w:t>1.</w:t>
            </w:r>
            <w:r w:rsidR="00F46878">
              <w:t>2</w:t>
            </w:r>
            <w:r>
              <w:t xml:space="preserve"> </w:t>
            </w:r>
          </w:p>
          <w:p w14:paraId="0F1AD657" w14:textId="37A790A7" w:rsidR="00077AF7" w:rsidRPr="00743E6D" w:rsidRDefault="00F46878" w:rsidP="00CE7057">
            <w:pPr>
              <w:jc w:val="left"/>
            </w:pPr>
            <w:r>
              <w:t>8 May 2025</w:t>
            </w:r>
          </w:p>
        </w:tc>
      </w:tr>
      <w:tr w:rsidR="00077AF7" w:rsidRPr="00743E6D" w14:paraId="04783049" w14:textId="77777777" w:rsidTr="008E185C">
        <w:trPr>
          <w:trHeight w:val="699"/>
        </w:trPr>
        <w:tc>
          <w:tcPr>
            <w:tcW w:w="1838" w:type="dxa"/>
            <w:vAlign w:val="center"/>
          </w:tcPr>
          <w:p w14:paraId="3EAB3410" w14:textId="77777777" w:rsidR="00CE7057" w:rsidRDefault="00077AF7" w:rsidP="00CE7057">
            <w:pPr>
              <w:jc w:val="left"/>
            </w:pPr>
            <w:r>
              <w:t xml:space="preserve">Protocol </w:t>
            </w:r>
          </w:p>
          <w:p w14:paraId="1BD262F1" w14:textId="5C04C94B" w:rsidR="00077AF7" w:rsidRPr="00743E6D" w:rsidRDefault="00077AF7" w:rsidP="00CE7057">
            <w:pPr>
              <w:jc w:val="left"/>
            </w:pPr>
            <w:r>
              <w:t>version</w:t>
            </w:r>
          </w:p>
        </w:tc>
        <w:tc>
          <w:tcPr>
            <w:tcW w:w="7229" w:type="dxa"/>
            <w:vAlign w:val="center"/>
          </w:tcPr>
          <w:p w14:paraId="0D87EEB3" w14:textId="32652AD0" w:rsidR="00CE7057" w:rsidRPr="00CE7057" w:rsidRDefault="00077AF7" w:rsidP="00CE7057">
            <w:pPr>
              <w:jc w:val="left"/>
            </w:pPr>
            <w:r w:rsidRPr="00CE7057">
              <w:t>7.</w:t>
            </w:r>
            <w:r w:rsidR="00F46878">
              <w:t>1</w:t>
            </w:r>
            <w:r w:rsidRPr="00CE7057">
              <w:t xml:space="preserve"> </w:t>
            </w:r>
          </w:p>
          <w:p w14:paraId="712A7284" w14:textId="6E2846BA" w:rsidR="00077AF7" w:rsidRPr="00743E6D" w:rsidRDefault="00F46878" w:rsidP="00CE7057">
            <w:pPr>
              <w:jc w:val="left"/>
            </w:pPr>
            <w:r>
              <w:t>8 May 2025</w:t>
            </w:r>
          </w:p>
        </w:tc>
      </w:tr>
    </w:tbl>
    <w:p w14:paraId="164B26A2" w14:textId="77777777" w:rsidR="00CE7057" w:rsidRDefault="00CE7057" w:rsidP="00F72FE9">
      <w:pPr>
        <w:spacing w:after="0"/>
      </w:pPr>
    </w:p>
    <w:p w14:paraId="2DB7EB6A" w14:textId="682B9E79" w:rsidR="009F4016" w:rsidRPr="00075281" w:rsidRDefault="00077AF7" w:rsidP="00542980">
      <w:pPr>
        <w:pStyle w:val="Heading2"/>
      </w:pPr>
      <w:bookmarkStart w:id="3" w:name="_Toc184141411"/>
      <w:r>
        <w:t>History of</w:t>
      </w:r>
      <w:r w:rsidRPr="00844ED3">
        <w:t xml:space="preserve"> revisions</w:t>
      </w:r>
      <w:bookmarkEnd w:id="2"/>
      <w:bookmarkEnd w:id="3"/>
    </w:p>
    <w:tbl>
      <w:tblPr>
        <w:tblStyle w:val="TableGrid"/>
        <w:tblpPr w:leftFromText="180" w:rightFromText="180" w:vertAnchor="text" w:horzAnchor="margin" w:tblpY="188"/>
        <w:tblW w:w="9067" w:type="dxa"/>
        <w:tblLook w:val="04A0" w:firstRow="1" w:lastRow="0" w:firstColumn="1" w:lastColumn="0" w:noHBand="0" w:noVBand="1"/>
      </w:tblPr>
      <w:tblGrid>
        <w:gridCol w:w="988"/>
        <w:gridCol w:w="870"/>
        <w:gridCol w:w="6268"/>
        <w:gridCol w:w="941"/>
      </w:tblGrid>
      <w:tr w:rsidR="00077AF7" w14:paraId="7CB1667E" w14:textId="77777777" w:rsidTr="008E185C">
        <w:trPr>
          <w:trHeight w:val="651"/>
        </w:trPr>
        <w:tc>
          <w:tcPr>
            <w:tcW w:w="988" w:type="dxa"/>
            <w:tcBorders>
              <w:bottom w:val="single" w:sz="4" w:space="0" w:color="auto"/>
            </w:tcBorders>
          </w:tcPr>
          <w:p w14:paraId="4CA77CBE" w14:textId="3FDA2717" w:rsidR="00CE7057" w:rsidRDefault="00077AF7" w:rsidP="00B8260B">
            <w:bookmarkStart w:id="4" w:name="_Toc172821495"/>
            <w:r w:rsidRPr="00CE7057">
              <w:t xml:space="preserve">Protocol </w:t>
            </w:r>
          </w:p>
          <w:p w14:paraId="173014A0" w14:textId="68EC4F34" w:rsidR="00077AF7" w:rsidRPr="00CE7057" w:rsidRDefault="00077AF7" w:rsidP="00B8260B">
            <w:r w:rsidRPr="00CE7057">
              <w:t>version</w:t>
            </w:r>
          </w:p>
        </w:tc>
        <w:tc>
          <w:tcPr>
            <w:tcW w:w="870" w:type="dxa"/>
            <w:tcBorders>
              <w:bottom w:val="single" w:sz="4" w:space="0" w:color="auto"/>
            </w:tcBorders>
          </w:tcPr>
          <w:p w14:paraId="2A940349" w14:textId="77777777" w:rsidR="00077AF7" w:rsidRPr="00CE7057" w:rsidRDefault="00077AF7" w:rsidP="00B8260B">
            <w:r w:rsidRPr="00CE7057">
              <w:t xml:space="preserve">SAP </w:t>
            </w:r>
          </w:p>
          <w:p w14:paraId="0B4ED41A" w14:textId="77777777" w:rsidR="00077AF7" w:rsidRPr="00CE7057" w:rsidRDefault="00077AF7" w:rsidP="00B8260B">
            <w:r w:rsidRPr="00CE7057">
              <w:t>version</w:t>
            </w:r>
          </w:p>
        </w:tc>
        <w:tc>
          <w:tcPr>
            <w:tcW w:w="6359" w:type="dxa"/>
            <w:tcBorders>
              <w:bottom w:val="single" w:sz="4" w:space="0" w:color="auto"/>
            </w:tcBorders>
          </w:tcPr>
          <w:p w14:paraId="6A2B8EFB" w14:textId="41E9B3AD" w:rsidR="00077AF7" w:rsidRPr="00CE7057" w:rsidRDefault="00077AF7" w:rsidP="00B8260B">
            <w:r w:rsidRPr="00CE7057">
              <w:t xml:space="preserve">Description and </w:t>
            </w:r>
          </w:p>
          <w:p w14:paraId="24193376" w14:textId="77777777" w:rsidR="00077AF7" w:rsidRPr="00CE7057" w:rsidRDefault="00077AF7" w:rsidP="00B8260B">
            <w:r w:rsidRPr="00CE7057">
              <w:t>reason for change</w:t>
            </w:r>
          </w:p>
        </w:tc>
        <w:tc>
          <w:tcPr>
            <w:tcW w:w="850" w:type="dxa"/>
            <w:tcBorders>
              <w:bottom w:val="single" w:sz="4" w:space="0" w:color="auto"/>
            </w:tcBorders>
          </w:tcPr>
          <w:p w14:paraId="75D80E81" w14:textId="77777777" w:rsidR="00077AF7" w:rsidRPr="00CE7057" w:rsidRDefault="00077AF7" w:rsidP="00B8260B">
            <w:r w:rsidRPr="00CE7057">
              <w:t>Date</w:t>
            </w:r>
          </w:p>
        </w:tc>
      </w:tr>
      <w:tr w:rsidR="00077AF7" w14:paraId="7EFA9D76" w14:textId="77777777" w:rsidTr="008E185C">
        <w:trPr>
          <w:trHeight w:val="651"/>
        </w:trPr>
        <w:tc>
          <w:tcPr>
            <w:tcW w:w="988" w:type="dxa"/>
          </w:tcPr>
          <w:p w14:paraId="3CB5E4E3" w14:textId="77777777" w:rsidR="00077AF7" w:rsidRDefault="00077AF7" w:rsidP="00B8260B">
            <w:r>
              <w:t>6.0</w:t>
            </w:r>
          </w:p>
        </w:tc>
        <w:tc>
          <w:tcPr>
            <w:tcW w:w="870" w:type="dxa"/>
          </w:tcPr>
          <w:p w14:paraId="291AAEB6" w14:textId="77777777" w:rsidR="00077AF7" w:rsidRDefault="00077AF7" w:rsidP="00B8260B">
            <w:r>
              <w:t>1.0</w:t>
            </w:r>
          </w:p>
        </w:tc>
        <w:tc>
          <w:tcPr>
            <w:tcW w:w="6359" w:type="dxa"/>
          </w:tcPr>
          <w:p w14:paraId="7FAD3236" w14:textId="77777777" w:rsidR="00077AF7" w:rsidRDefault="00077AF7" w:rsidP="00B8260B">
            <w:r>
              <w:t>First draft</w:t>
            </w:r>
          </w:p>
        </w:tc>
        <w:tc>
          <w:tcPr>
            <w:tcW w:w="850" w:type="dxa"/>
          </w:tcPr>
          <w:p w14:paraId="326C475E" w14:textId="522D3803" w:rsidR="00077AF7" w:rsidRDefault="00CE7057" w:rsidP="00B8260B">
            <w:r>
              <w:t>12.</w:t>
            </w:r>
            <w:r w:rsidR="00077AF7">
              <w:t>2023</w:t>
            </w:r>
          </w:p>
        </w:tc>
      </w:tr>
      <w:tr w:rsidR="00077AF7" w14:paraId="62A64DFA" w14:textId="77777777" w:rsidTr="008E185C">
        <w:trPr>
          <w:trHeight w:val="651"/>
        </w:trPr>
        <w:tc>
          <w:tcPr>
            <w:tcW w:w="988" w:type="dxa"/>
          </w:tcPr>
          <w:p w14:paraId="6F77C089" w14:textId="77777777" w:rsidR="00077AF7" w:rsidRDefault="00077AF7" w:rsidP="00B8260B">
            <w:r>
              <w:t>7.0</w:t>
            </w:r>
          </w:p>
        </w:tc>
        <w:tc>
          <w:tcPr>
            <w:tcW w:w="870" w:type="dxa"/>
          </w:tcPr>
          <w:p w14:paraId="60222D98" w14:textId="77777777" w:rsidR="00077AF7" w:rsidRDefault="00077AF7" w:rsidP="00B8260B">
            <w:r>
              <w:t>1.1</w:t>
            </w:r>
          </w:p>
        </w:tc>
        <w:tc>
          <w:tcPr>
            <w:tcW w:w="6359" w:type="dxa"/>
          </w:tcPr>
          <w:p w14:paraId="1A3C1ABB" w14:textId="13CBA968" w:rsidR="00077AF7" w:rsidRDefault="00077AF7" w:rsidP="00B8260B">
            <w:pPr>
              <w:jc w:val="left"/>
            </w:pPr>
            <w:r w:rsidRPr="006843B0">
              <w:t>Revised following comments from the trial management group (TMG)</w:t>
            </w:r>
          </w:p>
        </w:tc>
        <w:tc>
          <w:tcPr>
            <w:tcW w:w="850" w:type="dxa"/>
          </w:tcPr>
          <w:p w14:paraId="0EDA2ABD" w14:textId="43914E11" w:rsidR="00077AF7" w:rsidRDefault="00CE7057" w:rsidP="00B8260B">
            <w:r>
              <w:t>11.</w:t>
            </w:r>
            <w:r w:rsidR="00077AF7">
              <w:t>2024</w:t>
            </w:r>
          </w:p>
        </w:tc>
      </w:tr>
      <w:tr w:rsidR="0069422F" w14:paraId="12E20782" w14:textId="77777777" w:rsidTr="008E185C">
        <w:trPr>
          <w:trHeight w:val="651"/>
        </w:trPr>
        <w:tc>
          <w:tcPr>
            <w:tcW w:w="988" w:type="dxa"/>
          </w:tcPr>
          <w:p w14:paraId="6F60ECFE" w14:textId="305B78A8" w:rsidR="0069422F" w:rsidRDefault="0069422F" w:rsidP="00B8260B">
            <w:r>
              <w:t>7.1</w:t>
            </w:r>
          </w:p>
        </w:tc>
        <w:tc>
          <w:tcPr>
            <w:tcW w:w="870" w:type="dxa"/>
          </w:tcPr>
          <w:p w14:paraId="7470B04D" w14:textId="553D4422" w:rsidR="0069422F" w:rsidRDefault="0069422F" w:rsidP="00B8260B">
            <w:r>
              <w:t>1.</w:t>
            </w:r>
            <w:r w:rsidR="00F46878">
              <w:t>2</w:t>
            </w:r>
          </w:p>
        </w:tc>
        <w:tc>
          <w:tcPr>
            <w:tcW w:w="6359" w:type="dxa"/>
          </w:tcPr>
          <w:p w14:paraId="222866B2" w14:textId="41C4F3BC" w:rsidR="0069422F" w:rsidRDefault="00482112" w:rsidP="00B8260B">
            <w:pPr>
              <w:jc w:val="left"/>
            </w:pPr>
            <w:r>
              <w:t xml:space="preserve"> Years since randomisation to diagnosis of fatal breast cancer categorised &lt;4 and </w:t>
            </w:r>
            <w:r>
              <w:rPr>
                <w:rFonts w:cstheme="minorHAnsi"/>
              </w:rPr>
              <w:t>≥</w:t>
            </w:r>
            <w:r>
              <w:t xml:space="preserve">4/unknown instead of &lt;4 and </w:t>
            </w:r>
            <w:r>
              <w:rPr>
                <w:rFonts w:cstheme="minorHAnsi"/>
              </w:rPr>
              <w:t>≥</w:t>
            </w:r>
            <w:r>
              <w:t xml:space="preserve">4   </w:t>
            </w:r>
          </w:p>
        </w:tc>
        <w:tc>
          <w:tcPr>
            <w:tcW w:w="850" w:type="dxa"/>
          </w:tcPr>
          <w:p w14:paraId="02F883B9" w14:textId="73667242" w:rsidR="0069422F" w:rsidRDefault="0069422F" w:rsidP="00B8260B">
            <w:r>
              <w:t>5.2025</w:t>
            </w:r>
          </w:p>
        </w:tc>
      </w:tr>
    </w:tbl>
    <w:p w14:paraId="52731E65" w14:textId="0735DC4C" w:rsidR="001F7C3B" w:rsidRPr="001F7C3B" w:rsidRDefault="009F4016" w:rsidP="00BB07FD">
      <w:pPr>
        <w:pStyle w:val="Heading2"/>
        <w:spacing w:before="240"/>
      </w:pPr>
      <w:bookmarkStart w:id="5" w:name="_Toc181741203"/>
      <w:bookmarkStart w:id="6" w:name="_Toc172821496"/>
      <w:bookmarkStart w:id="7" w:name="_Toc184141412"/>
      <w:bookmarkEnd w:id="4"/>
      <w:bookmarkEnd w:id="5"/>
      <w:r>
        <w:t>Roles and responsibilities</w:t>
      </w:r>
      <w:bookmarkEnd w:id="6"/>
      <w:bookmarkEnd w:id="7"/>
    </w:p>
    <w:p w14:paraId="26CBA258" w14:textId="163CEE98" w:rsidR="00306D54" w:rsidRDefault="00306D54" w:rsidP="00306D54">
      <w:r>
        <w:t>The SAP was developed</w:t>
      </w:r>
      <w:r w:rsidR="00D946B3">
        <w:t xml:space="preserve"> and </w:t>
      </w:r>
      <w:r>
        <w:t xml:space="preserve">revised </w:t>
      </w:r>
      <w:r w:rsidR="00D946B3">
        <w:t xml:space="preserve">collaboratively </w:t>
      </w:r>
      <w:r>
        <w:t xml:space="preserve">by </w:t>
      </w:r>
      <w:r w:rsidR="00D946B3">
        <w:t>all the co-principal investigators.</w:t>
      </w:r>
    </w:p>
    <w:p w14:paraId="7BF4AD27" w14:textId="74348A0E" w:rsidR="001F7C3B" w:rsidRDefault="009F4016" w:rsidP="00306D54">
      <w:pPr>
        <w:pStyle w:val="Heading2"/>
      </w:pPr>
      <w:bookmarkStart w:id="8" w:name="_Toc172821497"/>
      <w:bookmarkStart w:id="9" w:name="_Toc184141413"/>
      <w:r>
        <w:t>Signatures</w:t>
      </w:r>
      <w:bookmarkEnd w:id="8"/>
      <w:r w:rsidR="00306D54">
        <w:t xml:space="preserve"> of co-principal investigators</w:t>
      </w:r>
      <w:bookmarkEnd w:id="9"/>
    </w:p>
    <w:p w14:paraId="45CE0462" w14:textId="73D30AEE" w:rsidR="009F4016" w:rsidRDefault="00EA4220" w:rsidP="00B72127">
      <w:pPr>
        <w:spacing w:before="120" w:after="0" w:line="240" w:lineRule="auto"/>
        <w:rPr>
          <w:b/>
        </w:rPr>
      </w:pPr>
      <w:r w:rsidRPr="000F6589">
        <w:rPr>
          <w:b/>
        </w:rPr>
        <w:t>I approve the SAP version 1.</w:t>
      </w:r>
      <w:r w:rsidR="00F46878">
        <w:rPr>
          <w:b/>
        </w:rPr>
        <w:t>2</w:t>
      </w:r>
      <w:r w:rsidR="00F367ED" w:rsidRPr="000F6589">
        <w:rPr>
          <w:b/>
        </w:rPr>
        <w:t xml:space="preserve"> for the 202</w:t>
      </w:r>
      <w:r w:rsidR="00F46878">
        <w:rPr>
          <w:b/>
        </w:rPr>
        <w:t>5</w:t>
      </w:r>
      <w:r w:rsidR="00F367ED" w:rsidRPr="000F6589">
        <w:rPr>
          <w:b/>
        </w:rPr>
        <w:t>-33</w:t>
      </w:r>
      <w:r w:rsidR="009F4016" w:rsidRPr="000F6589">
        <w:rPr>
          <w:b/>
        </w:rPr>
        <w:t xml:space="preserve"> follow-up phase of </w:t>
      </w:r>
      <w:proofErr w:type="spellStart"/>
      <w:r w:rsidR="009F4016" w:rsidRPr="000F6589">
        <w:rPr>
          <w:b/>
        </w:rPr>
        <w:t>AgeX</w:t>
      </w:r>
      <w:proofErr w:type="spellEnd"/>
      <w:r w:rsidR="009F4016" w:rsidRPr="000F6589">
        <w:rPr>
          <w:b/>
        </w:rPr>
        <w:t xml:space="preserve"> </w:t>
      </w:r>
    </w:p>
    <w:p w14:paraId="1BB766BD" w14:textId="77777777" w:rsidR="004F3CE1" w:rsidRPr="004F3CE1" w:rsidRDefault="004F3CE1" w:rsidP="00B72127">
      <w:pPr>
        <w:spacing w:before="120" w:after="0" w:line="240" w:lineRule="auto"/>
        <w:rPr>
          <w:b/>
          <w:sz w:val="6"/>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508"/>
        <w:gridCol w:w="1254"/>
        <w:gridCol w:w="1540"/>
        <w:gridCol w:w="2410"/>
      </w:tblGrid>
      <w:tr w:rsidR="00C86430" w14:paraId="067B998C" w14:textId="77777777" w:rsidTr="00B72127">
        <w:tc>
          <w:tcPr>
            <w:tcW w:w="4010" w:type="dxa"/>
            <w:gridSpan w:val="2"/>
            <w:vAlign w:val="bottom"/>
          </w:tcPr>
          <w:p w14:paraId="7A3BE7B0" w14:textId="7E68F031" w:rsidR="00C86430" w:rsidRDefault="00C86430" w:rsidP="00B72127">
            <w:pPr>
              <w:jc w:val="left"/>
              <w:rPr>
                <w:b/>
              </w:rPr>
            </w:pPr>
            <w:r>
              <w:rPr>
                <w:b/>
              </w:rPr>
              <w:t>Chief investigator</w:t>
            </w:r>
          </w:p>
        </w:tc>
        <w:tc>
          <w:tcPr>
            <w:tcW w:w="1254" w:type="dxa"/>
            <w:vAlign w:val="center"/>
          </w:tcPr>
          <w:p w14:paraId="673449CA" w14:textId="77777777" w:rsidR="00C86430" w:rsidDel="00C86430" w:rsidRDefault="00C86430" w:rsidP="00C86430">
            <w:pPr>
              <w:jc w:val="left"/>
              <w:rPr>
                <w:b/>
              </w:rPr>
            </w:pPr>
          </w:p>
        </w:tc>
        <w:tc>
          <w:tcPr>
            <w:tcW w:w="3950" w:type="dxa"/>
            <w:gridSpan w:val="2"/>
            <w:vAlign w:val="bottom"/>
          </w:tcPr>
          <w:p w14:paraId="7C488DFA" w14:textId="7ABC7FC3" w:rsidR="00C86430" w:rsidRDefault="00C86430" w:rsidP="00B72127">
            <w:pPr>
              <w:jc w:val="left"/>
              <w:rPr>
                <w:b/>
              </w:rPr>
            </w:pPr>
            <w:r>
              <w:rPr>
                <w:b/>
              </w:rPr>
              <w:t>Deputy chief investigator</w:t>
            </w:r>
          </w:p>
        </w:tc>
      </w:tr>
      <w:tr w:rsidR="00C86430" w14:paraId="2427BCF3" w14:textId="60C93035" w:rsidTr="00342D39">
        <w:trPr>
          <w:trHeight w:val="510"/>
        </w:trPr>
        <w:tc>
          <w:tcPr>
            <w:tcW w:w="1502" w:type="dxa"/>
            <w:vAlign w:val="center"/>
          </w:tcPr>
          <w:p w14:paraId="5683004A" w14:textId="3BD31833" w:rsidR="00C86430" w:rsidRDefault="00C86430" w:rsidP="00B313AE">
            <w:pPr>
              <w:jc w:val="left"/>
            </w:pPr>
            <w:r>
              <w:t>Name:</w:t>
            </w:r>
          </w:p>
        </w:tc>
        <w:tc>
          <w:tcPr>
            <w:tcW w:w="2508" w:type="dxa"/>
            <w:tcBorders>
              <w:bottom w:val="single" w:sz="4" w:space="0" w:color="auto"/>
            </w:tcBorders>
            <w:vAlign w:val="center"/>
          </w:tcPr>
          <w:p w14:paraId="7AAEEF85" w14:textId="026F6383" w:rsidR="00C86430" w:rsidRPr="00FC1342" w:rsidRDefault="00FC1342" w:rsidP="00B313AE">
            <w:pPr>
              <w:jc w:val="left"/>
            </w:pPr>
            <w:r w:rsidRPr="00FC1342">
              <w:t>Toral Gathani</w:t>
            </w:r>
          </w:p>
        </w:tc>
        <w:tc>
          <w:tcPr>
            <w:tcW w:w="1254" w:type="dxa"/>
            <w:vAlign w:val="center"/>
          </w:tcPr>
          <w:p w14:paraId="4125E365" w14:textId="258C6D89" w:rsidR="00C86430" w:rsidRPr="00FC1342" w:rsidRDefault="00C86430" w:rsidP="00B313AE">
            <w:pPr>
              <w:jc w:val="left"/>
            </w:pPr>
          </w:p>
        </w:tc>
        <w:tc>
          <w:tcPr>
            <w:tcW w:w="1540" w:type="dxa"/>
            <w:vAlign w:val="center"/>
          </w:tcPr>
          <w:p w14:paraId="5A028DA0" w14:textId="7950EA76" w:rsidR="00C86430" w:rsidRPr="00FC1342" w:rsidRDefault="00C86430" w:rsidP="00B313AE">
            <w:pPr>
              <w:jc w:val="left"/>
            </w:pPr>
            <w:r w:rsidRPr="00FC1342">
              <w:t>Name:</w:t>
            </w:r>
          </w:p>
        </w:tc>
        <w:tc>
          <w:tcPr>
            <w:tcW w:w="2410" w:type="dxa"/>
            <w:tcBorders>
              <w:bottom w:val="single" w:sz="4" w:space="0" w:color="auto"/>
            </w:tcBorders>
            <w:vAlign w:val="center"/>
          </w:tcPr>
          <w:p w14:paraId="214B4A75" w14:textId="48F5158A" w:rsidR="00C86430" w:rsidRPr="00FC1342" w:rsidRDefault="00FC1342" w:rsidP="00B313AE">
            <w:pPr>
              <w:jc w:val="left"/>
            </w:pPr>
            <w:r w:rsidRPr="00FC1342">
              <w:t>Isobel Barnes</w:t>
            </w:r>
          </w:p>
        </w:tc>
      </w:tr>
      <w:tr w:rsidR="00C86430" w14:paraId="6A20A29C" w14:textId="3BB45CA3" w:rsidTr="00342D39">
        <w:trPr>
          <w:trHeight w:val="510"/>
        </w:trPr>
        <w:tc>
          <w:tcPr>
            <w:tcW w:w="1502" w:type="dxa"/>
            <w:vAlign w:val="center"/>
          </w:tcPr>
          <w:p w14:paraId="23888507" w14:textId="36FC5E54" w:rsidR="00C86430" w:rsidRDefault="00C86430" w:rsidP="00B313AE">
            <w:pPr>
              <w:jc w:val="left"/>
            </w:pPr>
            <w:r>
              <w:t>Signature:</w:t>
            </w:r>
          </w:p>
        </w:tc>
        <w:tc>
          <w:tcPr>
            <w:tcW w:w="2508" w:type="dxa"/>
            <w:tcBorders>
              <w:top w:val="single" w:sz="4" w:space="0" w:color="auto"/>
              <w:bottom w:val="single" w:sz="4" w:space="0" w:color="auto"/>
            </w:tcBorders>
            <w:vAlign w:val="center"/>
          </w:tcPr>
          <w:p w14:paraId="476433B6" w14:textId="6DBD2119" w:rsidR="00C86430" w:rsidRDefault="00B313AE" w:rsidP="00B313AE">
            <w:pPr>
              <w:jc w:val="left"/>
              <w:rPr>
                <w:b/>
              </w:rPr>
            </w:pPr>
            <w:r w:rsidRPr="00323B81">
              <w:rPr>
                <w:noProof/>
                <w:lang w:eastAsia="en-GB"/>
              </w:rPr>
              <w:drawing>
                <wp:inline distT="0" distB="0" distL="0" distR="0" wp14:anchorId="0BABAD87" wp14:editId="07C4F028">
                  <wp:extent cx="1376719" cy="280800"/>
                  <wp:effectExtent l="0" t="0" r="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76719" cy="280800"/>
                          </a:xfrm>
                          <a:prstGeom prst="rect">
                            <a:avLst/>
                          </a:prstGeom>
                          <a:noFill/>
                          <a:ln w="9525">
                            <a:noFill/>
                            <a:miter lim="800000"/>
                            <a:headEnd/>
                            <a:tailEnd/>
                          </a:ln>
                        </pic:spPr>
                      </pic:pic>
                    </a:graphicData>
                  </a:graphic>
                </wp:inline>
              </w:drawing>
            </w:r>
          </w:p>
        </w:tc>
        <w:tc>
          <w:tcPr>
            <w:tcW w:w="1254" w:type="dxa"/>
            <w:vAlign w:val="center"/>
          </w:tcPr>
          <w:p w14:paraId="5F5D9314" w14:textId="6B424693" w:rsidR="00C86430" w:rsidRDefault="00C86430" w:rsidP="00B313AE">
            <w:pPr>
              <w:jc w:val="left"/>
              <w:rPr>
                <w:b/>
              </w:rPr>
            </w:pPr>
          </w:p>
        </w:tc>
        <w:tc>
          <w:tcPr>
            <w:tcW w:w="1540" w:type="dxa"/>
            <w:vAlign w:val="center"/>
          </w:tcPr>
          <w:p w14:paraId="17F380E6" w14:textId="16D438CD" w:rsidR="00C86430" w:rsidRDefault="00C86430" w:rsidP="00B313AE">
            <w:pPr>
              <w:jc w:val="left"/>
              <w:rPr>
                <w:b/>
              </w:rPr>
            </w:pPr>
            <w:r>
              <w:t>Signature:</w:t>
            </w:r>
          </w:p>
        </w:tc>
        <w:tc>
          <w:tcPr>
            <w:tcW w:w="2410" w:type="dxa"/>
            <w:tcBorders>
              <w:top w:val="single" w:sz="4" w:space="0" w:color="auto"/>
              <w:bottom w:val="single" w:sz="4" w:space="0" w:color="auto"/>
            </w:tcBorders>
            <w:vAlign w:val="center"/>
          </w:tcPr>
          <w:p w14:paraId="1152ABF0" w14:textId="7FB2BFD2" w:rsidR="00C86430" w:rsidRDefault="00B313AE" w:rsidP="00B313AE">
            <w:pPr>
              <w:jc w:val="left"/>
              <w:rPr>
                <w:b/>
              </w:rPr>
            </w:pPr>
            <w:r>
              <w:rPr>
                <w:rFonts w:cstheme="minorHAnsi"/>
                <w:b/>
                <w:bCs/>
                <w:noProof/>
                <w:color w:val="000000" w:themeColor="text1"/>
                <w:lang w:eastAsia="en-GB"/>
              </w:rPr>
              <w:drawing>
                <wp:inline distT="0" distB="0" distL="0" distR="0" wp14:anchorId="0775DE58" wp14:editId="10682E4D">
                  <wp:extent cx="1036800" cy="3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rotWithShape="1">
                          <a:blip r:embed="rId12" cstate="print">
                            <a:extLst>
                              <a:ext uri="{28A0092B-C50C-407E-A947-70E740481C1C}">
                                <a14:useLocalDpi xmlns:a14="http://schemas.microsoft.com/office/drawing/2010/main" val="0"/>
                              </a:ext>
                            </a:extLst>
                          </a:blip>
                          <a:srcRect t="31250"/>
                          <a:stretch/>
                        </pic:blipFill>
                        <pic:spPr bwMode="auto">
                          <a:xfrm>
                            <a:off x="0" y="0"/>
                            <a:ext cx="1036800" cy="309600"/>
                          </a:xfrm>
                          <a:prstGeom prst="rect">
                            <a:avLst/>
                          </a:prstGeom>
                          <a:ln>
                            <a:noFill/>
                          </a:ln>
                          <a:extLst>
                            <a:ext uri="{53640926-AAD7-44D8-BBD7-CCE9431645EC}">
                              <a14:shadowObscured xmlns:a14="http://schemas.microsoft.com/office/drawing/2010/main"/>
                            </a:ext>
                          </a:extLst>
                        </pic:spPr>
                      </pic:pic>
                    </a:graphicData>
                  </a:graphic>
                </wp:inline>
              </w:drawing>
            </w:r>
          </w:p>
        </w:tc>
      </w:tr>
      <w:tr w:rsidR="00C86430" w14:paraId="43E4BAA0" w14:textId="4BE5E79C" w:rsidTr="00342D39">
        <w:trPr>
          <w:trHeight w:val="510"/>
        </w:trPr>
        <w:tc>
          <w:tcPr>
            <w:tcW w:w="1502" w:type="dxa"/>
            <w:vAlign w:val="center"/>
          </w:tcPr>
          <w:p w14:paraId="010B1E2E" w14:textId="7A3C079C" w:rsidR="00C86430" w:rsidRDefault="00C86430" w:rsidP="00B313AE">
            <w:pPr>
              <w:jc w:val="left"/>
            </w:pPr>
            <w:r>
              <w:t>Date:</w:t>
            </w:r>
          </w:p>
        </w:tc>
        <w:tc>
          <w:tcPr>
            <w:tcW w:w="2508" w:type="dxa"/>
            <w:tcBorders>
              <w:top w:val="single" w:sz="4" w:space="0" w:color="auto"/>
              <w:bottom w:val="single" w:sz="4" w:space="0" w:color="auto"/>
            </w:tcBorders>
            <w:vAlign w:val="center"/>
          </w:tcPr>
          <w:p w14:paraId="22918695" w14:textId="02574028" w:rsidR="00C86430" w:rsidRPr="00B313AE" w:rsidRDefault="00F46878" w:rsidP="00B313AE">
            <w:pPr>
              <w:jc w:val="left"/>
            </w:pPr>
            <w:r>
              <w:t>8.5.20025</w:t>
            </w:r>
          </w:p>
        </w:tc>
        <w:tc>
          <w:tcPr>
            <w:tcW w:w="1254" w:type="dxa"/>
            <w:vAlign w:val="center"/>
          </w:tcPr>
          <w:p w14:paraId="20C91FA2" w14:textId="099E82C4" w:rsidR="00C86430" w:rsidRDefault="00C86430" w:rsidP="00B313AE">
            <w:pPr>
              <w:jc w:val="left"/>
              <w:rPr>
                <w:b/>
              </w:rPr>
            </w:pPr>
            <w:r>
              <w:rPr>
                <w:b/>
              </w:rPr>
              <w:t xml:space="preserve">  </w:t>
            </w:r>
          </w:p>
        </w:tc>
        <w:tc>
          <w:tcPr>
            <w:tcW w:w="1540" w:type="dxa"/>
            <w:vAlign w:val="center"/>
          </w:tcPr>
          <w:p w14:paraId="56AD0BBB" w14:textId="131A7816" w:rsidR="00C86430" w:rsidRDefault="00C86430" w:rsidP="00B313AE">
            <w:pPr>
              <w:jc w:val="left"/>
              <w:rPr>
                <w:b/>
              </w:rPr>
            </w:pPr>
            <w:r>
              <w:t>Date:</w:t>
            </w:r>
          </w:p>
        </w:tc>
        <w:tc>
          <w:tcPr>
            <w:tcW w:w="2410" w:type="dxa"/>
            <w:tcBorders>
              <w:top w:val="single" w:sz="4" w:space="0" w:color="auto"/>
              <w:bottom w:val="single" w:sz="4" w:space="0" w:color="auto"/>
            </w:tcBorders>
            <w:vAlign w:val="center"/>
          </w:tcPr>
          <w:p w14:paraId="4DF33326" w14:textId="6844DD06" w:rsidR="00C86430" w:rsidRDefault="00F46878" w:rsidP="00B313AE">
            <w:pPr>
              <w:jc w:val="left"/>
              <w:rPr>
                <w:b/>
              </w:rPr>
            </w:pPr>
            <w:r>
              <w:t>8.5.20025</w:t>
            </w:r>
          </w:p>
        </w:tc>
      </w:tr>
    </w:tbl>
    <w:p w14:paraId="0543001A" w14:textId="5103FFCD" w:rsidR="00C86430" w:rsidRDefault="00C86430" w:rsidP="009438B2">
      <w:pPr>
        <w:rPr>
          <w: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508"/>
        <w:gridCol w:w="1254"/>
        <w:gridCol w:w="1540"/>
        <w:gridCol w:w="2410"/>
      </w:tblGrid>
      <w:tr w:rsidR="00C86430" w14:paraId="68195BD0" w14:textId="77777777" w:rsidTr="00B72127">
        <w:tc>
          <w:tcPr>
            <w:tcW w:w="4010" w:type="dxa"/>
            <w:gridSpan w:val="2"/>
            <w:vAlign w:val="bottom"/>
          </w:tcPr>
          <w:p w14:paraId="314DC56F" w14:textId="4272C308" w:rsidR="00C86430" w:rsidRDefault="003F76A6" w:rsidP="00B72127">
            <w:pPr>
              <w:jc w:val="left"/>
              <w:rPr>
                <w:b/>
              </w:rPr>
            </w:pPr>
            <w:proofErr w:type="spellStart"/>
            <w:r>
              <w:rPr>
                <w:b/>
              </w:rPr>
              <w:t>AgeX</w:t>
            </w:r>
            <w:proofErr w:type="spellEnd"/>
            <w:r w:rsidR="00C86430">
              <w:rPr>
                <w:b/>
              </w:rPr>
              <w:t xml:space="preserve"> s</w:t>
            </w:r>
            <w:r w:rsidR="00C86430" w:rsidRPr="001F419A">
              <w:rPr>
                <w:b/>
              </w:rPr>
              <w:t>tatistician</w:t>
            </w:r>
          </w:p>
        </w:tc>
        <w:tc>
          <w:tcPr>
            <w:tcW w:w="1254" w:type="dxa"/>
            <w:vAlign w:val="center"/>
          </w:tcPr>
          <w:p w14:paraId="0F9BF7C4" w14:textId="77777777" w:rsidR="00C86430" w:rsidDel="00C86430" w:rsidRDefault="00C86430" w:rsidP="00C86430">
            <w:pPr>
              <w:jc w:val="left"/>
              <w:rPr>
                <w:b/>
              </w:rPr>
            </w:pPr>
          </w:p>
        </w:tc>
        <w:tc>
          <w:tcPr>
            <w:tcW w:w="3950" w:type="dxa"/>
            <w:gridSpan w:val="2"/>
            <w:vAlign w:val="bottom"/>
          </w:tcPr>
          <w:p w14:paraId="6D7CCEE0" w14:textId="058BA355" w:rsidR="00C86430" w:rsidRDefault="003F76A6" w:rsidP="00B72127">
            <w:pPr>
              <w:jc w:val="left"/>
              <w:rPr>
                <w:b/>
              </w:rPr>
            </w:pPr>
            <w:proofErr w:type="spellStart"/>
            <w:r>
              <w:rPr>
                <w:b/>
              </w:rPr>
              <w:t>AgeX</w:t>
            </w:r>
            <w:proofErr w:type="spellEnd"/>
            <w:r w:rsidR="00C86430" w:rsidRPr="001F7C3B">
              <w:rPr>
                <w:b/>
              </w:rPr>
              <w:t xml:space="preserve"> </w:t>
            </w:r>
            <w:r w:rsidR="00C86430">
              <w:rPr>
                <w:b/>
              </w:rPr>
              <w:t>statistical consultant</w:t>
            </w:r>
          </w:p>
        </w:tc>
      </w:tr>
      <w:tr w:rsidR="00C86430" w14:paraId="4F6D1343" w14:textId="77777777" w:rsidTr="00342D39">
        <w:trPr>
          <w:trHeight w:val="510"/>
        </w:trPr>
        <w:tc>
          <w:tcPr>
            <w:tcW w:w="1502" w:type="dxa"/>
            <w:vAlign w:val="center"/>
          </w:tcPr>
          <w:p w14:paraId="2FE41EE5" w14:textId="77777777" w:rsidR="00C86430" w:rsidRDefault="00C86430" w:rsidP="00B313AE">
            <w:pPr>
              <w:jc w:val="left"/>
            </w:pPr>
            <w:r>
              <w:t>Name:</w:t>
            </w:r>
          </w:p>
        </w:tc>
        <w:tc>
          <w:tcPr>
            <w:tcW w:w="2508" w:type="dxa"/>
            <w:tcBorders>
              <w:bottom w:val="single" w:sz="4" w:space="0" w:color="auto"/>
            </w:tcBorders>
            <w:vAlign w:val="center"/>
          </w:tcPr>
          <w:p w14:paraId="5D81F2FC" w14:textId="70492750" w:rsidR="00C86430" w:rsidRPr="00FC1342" w:rsidRDefault="00FC1342" w:rsidP="00B313AE">
            <w:pPr>
              <w:jc w:val="left"/>
            </w:pPr>
            <w:proofErr w:type="spellStart"/>
            <w:r w:rsidRPr="00FC1342">
              <w:t>Hongchao</w:t>
            </w:r>
            <w:proofErr w:type="spellEnd"/>
            <w:r w:rsidRPr="00FC1342">
              <w:t xml:space="preserve"> Pan</w:t>
            </w:r>
          </w:p>
        </w:tc>
        <w:tc>
          <w:tcPr>
            <w:tcW w:w="1254" w:type="dxa"/>
            <w:vAlign w:val="center"/>
          </w:tcPr>
          <w:p w14:paraId="5D538570" w14:textId="77777777" w:rsidR="00C86430" w:rsidRPr="00FC1342" w:rsidRDefault="00C86430" w:rsidP="00B313AE">
            <w:pPr>
              <w:jc w:val="left"/>
            </w:pPr>
          </w:p>
        </w:tc>
        <w:tc>
          <w:tcPr>
            <w:tcW w:w="1540" w:type="dxa"/>
            <w:vAlign w:val="center"/>
          </w:tcPr>
          <w:p w14:paraId="6832F5FF" w14:textId="77777777" w:rsidR="00C86430" w:rsidRPr="00FC1342" w:rsidRDefault="00C86430" w:rsidP="00B313AE">
            <w:pPr>
              <w:jc w:val="left"/>
            </w:pPr>
            <w:r w:rsidRPr="00FC1342">
              <w:t>Name:</w:t>
            </w:r>
          </w:p>
        </w:tc>
        <w:tc>
          <w:tcPr>
            <w:tcW w:w="2410" w:type="dxa"/>
            <w:tcBorders>
              <w:bottom w:val="single" w:sz="4" w:space="0" w:color="auto"/>
            </w:tcBorders>
            <w:vAlign w:val="center"/>
          </w:tcPr>
          <w:p w14:paraId="06142F73" w14:textId="372DD102" w:rsidR="00C86430" w:rsidRPr="00FC1342" w:rsidRDefault="00FC1342" w:rsidP="00B313AE">
            <w:pPr>
              <w:jc w:val="left"/>
            </w:pPr>
            <w:r w:rsidRPr="00FC1342">
              <w:t xml:space="preserve">Richard </w:t>
            </w:r>
            <w:proofErr w:type="spellStart"/>
            <w:r w:rsidRPr="00FC1342">
              <w:t>Peto</w:t>
            </w:r>
            <w:proofErr w:type="spellEnd"/>
          </w:p>
        </w:tc>
      </w:tr>
      <w:tr w:rsidR="00C86430" w14:paraId="1A7873A8" w14:textId="77777777" w:rsidTr="00342D39">
        <w:trPr>
          <w:trHeight w:val="510"/>
        </w:trPr>
        <w:tc>
          <w:tcPr>
            <w:tcW w:w="1502" w:type="dxa"/>
            <w:vAlign w:val="center"/>
          </w:tcPr>
          <w:p w14:paraId="2688CBEE" w14:textId="77777777" w:rsidR="00C86430" w:rsidRDefault="00C86430" w:rsidP="00B313AE">
            <w:pPr>
              <w:jc w:val="left"/>
            </w:pPr>
            <w:r>
              <w:t>Signature:</w:t>
            </w:r>
          </w:p>
        </w:tc>
        <w:tc>
          <w:tcPr>
            <w:tcW w:w="2508" w:type="dxa"/>
            <w:tcBorders>
              <w:top w:val="single" w:sz="4" w:space="0" w:color="auto"/>
              <w:bottom w:val="single" w:sz="4" w:space="0" w:color="auto"/>
            </w:tcBorders>
            <w:vAlign w:val="center"/>
          </w:tcPr>
          <w:p w14:paraId="69043416" w14:textId="61D3CAA0" w:rsidR="00C86430" w:rsidRDefault="00B313AE" w:rsidP="00B313AE">
            <w:pPr>
              <w:jc w:val="left"/>
              <w:rPr>
                <w:b/>
              </w:rPr>
            </w:pPr>
            <w:r>
              <w:rPr>
                <w:rFonts w:cstheme="minorHAnsi"/>
                <w:b/>
                <w:bCs/>
                <w:noProof/>
                <w:color w:val="000000" w:themeColor="text1"/>
                <w:lang w:eastAsia="en-GB"/>
              </w:rPr>
              <w:drawing>
                <wp:inline distT="0" distB="0" distL="0" distR="0" wp14:anchorId="6F96D245" wp14:editId="0A5BF152">
                  <wp:extent cx="874800" cy="259200"/>
                  <wp:effectExtent l="0" t="0" r="190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n.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4800" cy="259200"/>
                          </a:xfrm>
                          <a:prstGeom prst="rect">
                            <a:avLst/>
                          </a:prstGeom>
                        </pic:spPr>
                      </pic:pic>
                    </a:graphicData>
                  </a:graphic>
                </wp:inline>
              </w:drawing>
            </w:r>
          </w:p>
        </w:tc>
        <w:tc>
          <w:tcPr>
            <w:tcW w:w="1254" w:type="dxa"/>
            <w:vAlign w:val="center"/>
          </w:tcPr>
          <w:p w14:paraId="614F2CE5" w14:textId="77777777" w:rsidR="00C86430" w:rsidRDefault="00C86430" w:rsidP="00B313AE">
            <w:pPr>
              <w:jc w:val="left"/>
              <w:rPr>
                <w:b/>
              </w:rPr>
            </w:pPr>
          </w:p>
        </w:tc>
        <w:tc>
          <w:tcPr>
            <w:tcW w:w="1540" w:type="dxa"/>
            <w:vAlign w:val="center"/>
          </w:tcPr>
          <w:p w14:paraId="357A4587" w14:textId="775C5F8C" w:rsidR="00B313AE" w:rsidRPr="00B313AE" w:rsidRDefault="00C86430" w:rsidP="00B313AE">
            <w:pPr>
              <w:jc w:val="left"/>
            </w:pPr>
            <w:r>
              <w:t>Signature:</w:t>
            </w:r>
          </w:p>
        </w:tc>
        <w:tc>
          <w:tcPr>
            <w:tcW w:w="2410" w:type="dxa"/>
            <w:tcBorders>
              <w:top w:val="single" w:sz="4" w:space="0" w:color="auto"/>
              <w:bottom w:val="single" w:sz="4" w:space="0" w:color="auto"/>
            </w:tcBorders>
            <w:vAlign w:val="center"/>
          </w:tcPr>
          <w:p w14:paraId="2ECA1AF2" w14:textId="4C4FBD80" w:rsidR="00C86430" w:rsidRDefault="00B313AE" w:rsidP="00B313AE">
            <w:pPr>
              <w:jc w:val="left"/>
              <w:rPr>
                <w:b/>
              </w:rPr>
            </w:pPr>
            <w:r>
              <w:rPr>
                <w:noProof/>
                <w:lang w:eastAsia="en-GB"/>
              </w:rPr>
              <w:drawing>
                <wp:inline distT="0" distB="0" distL="0" distR="0" wp14:anchorId="0824CAF5" wp14:editId="1C4E4A3F">
                  <wp:extent cx="936000" cy="244800"/>
                  <wp:effectExtent l="0" t="0" r="0" b="3175"/>
                  <wp:docPr id="2" name="Picture 2" descr="RICHAR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CHARDP"/>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36000" cy="244800"/>
                          </a:xfrm>
                          <a:prstGeom prst="rect">
                            <a:avLst/>
                          </a:prstGeom>
                          <a:noFill/>
                          <a:ln>
                            <a:noFill/>
                          </a:ln>
                        </pic:spPr>
                      </pic:pic>
                    </a:graphicData>
                  </a:graphic>
                </wp:inline>
              </w:drawing>
            </w:r>
          </w:p>
        </w:tc>
      </w:tr>
      <w:tr w:rsidR="00C86430" w14:paraId="6645683F" w14:textId="77777777" w:rsidTr="00342D39">
        <w:trPr>
          <w:trHeight w:val="510"/>
        </w:trPr>
        <w:tc>
          <w:tcPr>
            <w:tcW w:w="1502" w:type="dxa"/>
            <w:vAlign w:val="center"/>
          </w:tcPr>
          <w:p w14:paraId="19F9C149" w14:textId="77777777" w:rsidR="00C86430" w:rsidRDefault="00C86430" w:rsidP="00B313AE">
            <w:pPr>
              <w:jc w:val="left"/>
            </w:pPr>
            <w:r>
              <w:t>Date:</w:t>
            </w:r>
          </w:p>
        </w:tc>
        <w:tc>
          <w:tcPr>
            <w:tcW w:w="2508" w:type="dxa"/>
            <w:tcBorders>
              <w:top w:val="single" w:sz="4" w:space="0" w:color="auto"/>
              <w:bottom w:val="single" w:sz="4" w:space="0" w:color="auto"/>
            </w:tcBorders>
            <w:vAlign w:val="center"/>
          </w:tcPr>
          <w:p w14:paraId="1D78CB6A" w14:textId="34E02C9D" w:rsidR="00C86430" w:rsidRDefault="00F46878" w:rsidP="00B313AE">
            <w:pPr>
              <w:jc w:val="left"/>
              <w:rPr>
                <w:b/>
              </w:rPr>
            </w:pPr>
            <w:r>
              <w:t>8.5.20025</w:t>
            </w:r>
          </w:p>
        </w:tc>
        <w:tc>
          <w:tcPr>
            <w:tcW w:w="1254" w:type="dxa"/>
            <w:vAlign w:val="center"/>
          </w:tcPr>
          <w:p w14:paraId="3E205655" w14:textId="77777777" w:rsidR="00C86430" w:rsidRDefault="00C86430" w:rsidP="00B313AE">
            <w:pPr>
              <w:jc w:val="left"/>
              <w:rPr>
                <w:b/>
              </w:rPr>
            </w:pPr>
            <w:r>
              <w:rPr>
                <w:b/>
              </w:rPr>
              <w:t xml:space="preserve">  </w:t>
            </w:r>
          </w:p>
        </w:tc>
        <w:tc>
          <w:tcPr>
            <w:tcW w:w="1540" w:type="dxa"/>
            <w:vAlign w:val="center"/>
          </w:tcPr>
          <w:p w14:paraId="799CD6E3" w14:textId="77777777" w:rsidR="00C86430" w:rsidRDefault="00C86430" w:rsidP="00B313AE">
            <w:pPr>
              <w:jc w:val="left"/>
              <w:rPr>
                <w:b/>
              </w:rPr>
            </w:pPr>
            <w:r>
              <w:t>Date:</w:t>
            </w:r>
          </w:p>
        </w:tc>
        <w:tc>
          <w:tcPr>
            <w:tcW w:w="2410" w:type="dxa"/>
            <w:tcBorders>
              <w:top w:val="single" w:sz="4" w:space="0" w:color="auto"/>
              <w:bottom w:val="single" w:sz="4" w:space="0" w:color="auto"/>
            </w:tcBorders>
            <w:vAlign w:val="center"/>
          </w:tcPr>
          <w:p w14:paraId="10ECC4C5" w14:textId="171C5010" w:rsidR="00C86430" w:rsidRDefault="00F46878" w:rsidP="00B313AE">
            <w:pPr>
              <w:jc w:val="left"/>
              <w:rPr>
                <w:b/>
              </w:rPr>
            </w:pPr>
            <w:r>
              <w:t>8.5.20025</w:t>
            </w:r>
          </w:p>
        </w:tc>
      </w:tr>
    </w:tbl>
    <w:p w14:paraId="2B9DDABE" w14:textId="011E8754" w:rsidR="00662D15" w:rsidRDefault="00662D15" w:rsidP="00F72797">
      <w:bookmarkStart w:id="10" w:name="_Toc172821498"/>
      <w:bookmarkEnd w:id="10"/>
    </w:p>
    <w:p w14:paraId="0B3A5BE3" w14:textId="77777777" w:rsidR="00662D15" w:rsidRDefault="00662D15">
      <w:pPr>
        <w:jc w:val="left"/>
      </w:pPr>
      <w:r>
        <w:br w:type="page"/>
      </w:r>
    </w:p>
    <w:p w14:paraId="45875108" w14:textId="0660185F" w:rsidR="00B8260B" w:rsidRDefault="00B8260B" w:rsidP="00B8260B">
      <w:pPr>
        <w:pStyle w:val="Heading1"/>
      </w:pPr>
      <w:bookmarkStart w:id="11" w:name="_Toc184141414"/>
      <w:r>
        <w:t>Introduction</w:t>
      </w:r>
      <w:bookmarkEnd w:id="11"/>
    </w:p>
    <w:p w14:paraId="53459C36" w14:textId="5BDDEF7C" w:rsidR="00D42F1E" w:rsidRDefault="00D42F1E" w:rsidP="0050715D">
      <w:pPr>
        <w:pStyle w:val="Heading2"/>
      </w:pPr>
      <w:bookmarkStart w:id="12" w:name="_Toc183011103"/>
      <w:bookmarkStart w:id="13" w:name="_Toc183011187"/>
      <w:bookmarkStart w:id="14" w:name="_Toc172821499"/>
      <w:bookmarkStart w:id="15" w:name="_Toc184141415"/>
      <w:bookmarkEnd w:id="12"/>
      <w:bookmarkEnd w:id="13"/>
      <w:r>
        <w:t>Background</w:t>
      </w:r>
      <w:r w:rsidR="00ED1558">
        <w:t xml:space="preserve">, and </w:t>
      </w:r>
      <w:r>
        <w:t>rationale</w:t>
      </w:r>
      <w:bookmarkEnd w:id="14"/>
      <w:r w:rsidR="00ED1558">
        <w:t xml:space="preserve"> for long-term follow-up</w:t>
      </w:r>
      <w:bookmarkEnd w:id="15"/>
    </w:p>
    <w:p w14:paraId="79DB9B62" w14:textId="37AA52C8" w:rsidR="00F14194" w:rsidRDefault="00A66B58" w:rsidP="0050715D">
      <w:r w:rsidRPr="007A39A4">
        <w:t xml:space="preserve">In </w:t>
      </w:r>
      <w:r w:rsidR="001025AC">
        <w:t>the UK</w:t>
      </w:r>
      <w:r w:rsidRPr="007A39A4">
        <w:t xml:space="preserve">, women of age 50-70 are invited </w:t>
      </w:r>
      <w:r w:rsidR="00721CA0">
        <w:t>about every 3 years</w:t>
      </w:r>
      <w:r w:rsidRPr="007A39A4">
        <w:t xml:space="preserve"> for </w:t>
      </w:r>
      <w:r>
        <w:t>two</w:t>
      </w:r>
      <w:r w:rsidRPr="007A39A4">
        <w:t>-view digital mammographic screening</w:t>
      </w:r>
      <w:r>
        <w:t xml:space="preserve">, with the first invitation generally at ages 50-52 and the </w:t>
      </w:r>
      <w:r w:rsidR="00D82D56">
        <w:t xml:space="preserve">7th and </w:t>
      </w:r>
      <w:r>
        <w:t>last at ages 68-70</w:t>
      </w:r>
      <w:r w:rsidRPr="007A39A4">
        <w:t xml:space="preserve">. </w:t>
      </w:r>
      <w:r>
        <w:t xml:space="preserve">The Independent UK </w:t>
      </w:r>
      <w:r w:rsidR="003866F7">
        <w:t xml:space="preserve">panel on breast cancer screening </w:t>
      </w:r>
      <w:r w:rsidR="006E4852">
        <w:t>concluded</w:t>
      </w:r>
      <w:r>
        <w:t xml:space="preserve"> in 2012 that </w:t>
      </w:r>
      <w:r w:rsidR="00643776">
        <w:t>7</w:t>
      </w:r>
      <w:r w:rsidR="00D82D56">
        <w:t xml:space="preserve"> such</w:t>
      </w:r>
      <w:r>
        <w:t xml:space="preserve"> invitations at ages 50-70 </w:t>
      </w:r>
      <w:r w:rsidR="00386626">
        <w:t xml:space="preserve">would </w:t>
      </w:r>
      <w:r>
        <w:t>reduce breast cancer mortality by about 43 per 10,000</w:t>
      </w:r>
      <w:r w:rsidR="00971CFC">
        <w:t xml:space="preserve"> (an average of 6 per 10,000 </w:t>
      </w:r>
      <w:r w:rsidR="00226AAE">
        <w:t>per invitation</w:t>
      </w:r>
      <w:r w:rsidR="00971CFC">
        <w:t>)</w:t>
      </w:r>
      <w:r w:rsidR="006E4852">
        <w:t xml:space="preserve">, </w:t>
      </w:r>
      <w:r w:rsidR="00D82D56">
        <w:t>but that</w:t>
      </w:r>
      <w:r w:rsidR="00386626">
        <w:t xml:space="preserve"> the effects of</w:t>
      </w:r>
      <w:r w:rsidR="006E4852">
        <w:t xml:space="preserve"> </w:t>
      </w:r>
      <w:r w:rsidR="00971CFC">
        <w:t xml:space="preserve">additional screening outside </w:t>
      </w:r>
      <w:r w:rsidR="00D82D56">
        <w:t>the range</w:t>
      </w:r>
      <w:r w:rsidR="00971CFC">
        <w:t xml:space="preserve"> 50-70 </w:t>
      </w:r>
      <w:r w:rsidR="00386626">
        <w:t>remained uncertain</w:t>
      </w:r>
      <w:r w:rsidR="00971CFC">
        <w:t>.</w:t>
      </w:r>
      <w:r w:rsidR="00EE3AC2">
        <w:fldChar w:fldCharType="begin">
          <w:fldData xml:space="preserve">PEVuZE5vdGU+PENpdGU+PEF1dGhvcj5NYXJtb3Q8L0F1dGhvcj48WWVhcj4yMDEyPC9ZZWFyPjxS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</w:fldData>
        </w:fldChar>
      </w:r>
      <w:r w:rsidR="00EE3AC2">
        <w:instrText xml:space="preserve"> ADDIN EN.CITE </w:instrText>
      </w:r>
      <w:r w:rsidR="00EE3AC2">
        <w:fldChar w:fldCharType="begin">
          <w:fldData xml:space="preserve">PEVuZE5vdGU+PENpdGU+PEF1dGhvcj5NYXJtb3Q8L0F1dGhvcj48WWVhcj4yMDEyPC9ZZWFyPjxS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</w:fldData>
        </w:fldChar>
      </w:r>
      <w:r w:rsidR="00EE3AC2">
        <w:instrText xml:space="preserve"> ADDIN EN.CITE.DATA </w:instrText>
      </w:r>
      <w:r w:rsidR="00EE3AC2">
        <w:fldChar w:fldCharType="end"/>
      </w:r>
      <w:r w:rsidR="00EE3AC2">
        <w:fldChar w:fldCharType="separate"/>
      </w:r>
      <w:r w:rsidR="00EE3AC2" w:rsidRPr="00EE3AC2">
        <w:rPr>
          <w:noProof/>
          <w:vertAlign w:val="superscript"/>
        </w:rPr>
        <w:t>1</w:t>
      </w:r>
      <w:r w:rsidR="00EE3AC2">
        <w:fldChar w:fldCharType="end"/>
      </w:r>
      <w:r w:rsidR="00971CFC">
        <w:t xml:space="preserve"> </w:t>
      </w:r>
    </w:p>
    <w:p w14:paraId="11661B02" w14:textId="74695D63" w:rsidR="003866F7" w:rsidRDefault="006E4852" w:rsidP="0050715D">
      <w:pPr>
        <w:rPr>
          <w:rFonts w:cstheme="minorHAnsi"/>
        </w:rPr>
      </w:pPr>
      <w:proofErr w:type="spellStart"/>
      <w:r w:rsidRPr="007A39A4">
        <w:rPr>
          <w:rFonts w:cstheme="minorHAnsi"/>
        </w:rPr>
        <w:t>AgeX</w:t>
      </w:r>
      <w:proofErr w:type="spellEnd"/>
      <w:r w:rsidRPr="007A39A4">
        <w:rPr>
          <w:rFonts w:cstheme="minorHAnsi"/>
        </w:rPr>
        <w:t xml:space="preserve"> </w:t>
      </w:r>
      <w:r>
        <w:rPr>
          <w:rFonts w:cstheme="minorHAnsi"/>
        </w:rPr>
        <w:t>seeks to</w:t>
      </w:r>
      <w:r w:rsidR="007E559E">
        <w:rPr>
          <w:rFonts w:cstheme="minorHAnsi"/>
        </w:rPr>
        <w:t xml:space="preserve"> address </w:t>
      </w:r>
      <w:r w:rsidR="00CC68C5">
        <w:rPr>
          <w:rFonts w:cstheme="minorHAnsi"/>
        </w:rPr>
        <w:t>this</w:t>
      </w:r>
      <w:r w:rsidR="007E559E">
        <w:rPr>
          <w:rFonts w:cstheme="minorHAnsi"/>
        </w:rPr>
        <w:t xml:space="preserve"> uncertainty by</w:t>
      </w:r>
      <w:r w:rsidRPr="007A39A4">
        <w:rPr>
          <w:rFonts w:cstheme="minorHAnsi"/>
        </w:rPr>
        <w:t xml:space="preserve"> </w:t>
      </w:r>
      <w:r w:rsidR="00FD5D95">
        <w:rPr>
          <w:rFonts w:cstheme="minorHAnsi"/>
        </w:rPr>
        <w:t>providing large-scale randomised evidence on</w:t>
      </w:r>
      <w:r w:rsidR="00FD5D95" w:rsidRPr="007A39A4">
        <w:rPr>
          <w:rFonts w:cstheme="minorHAnsi"/>
        </w:rPr>
        <w:t xml:space="preserve"> </w:t>
      </w:r>
      <w:r w:rsidRPr="007A39A4">
        <w:rPr>
          <w:rFonts w:cstheme="minorHAnsi"/>
        </w:rPr>
        <w:t xml:space="preserve">the </w:t>
      </w:r>
      <w:r>
        <w:rPr>
          <w:rFonts w:cstheme="minorHAnsi"/>
        </w:rPr>
        <w:t>effects</w:t>
      </w:r>
      <w:r w:rsidRPr="007A39A4">
        <w:rPr>
          <w:rFonts w:cstheme="minorHAnsi"/>
        </w:rPr>
        <w:t xml:space="preserve"> of </w:t>
      </w:r>
      <w:r w:rsidR="00BD1E82">
        <w:rPr>
          <w:rFonts w:cstheme="minorHAnsi"/>
        </w:rPr>
        <w:t xml:space="preserve">one </w:t>
      </w:r>
      <w:r w:rsidR="00F14194">
        <w:rPr>
          <w:rFonts w:cstheme="minorHAnsi"/>
        </w:rPr>
        <w:t>additional</w:t>
      </w:r>
      <w:r w:rsidR="00F14194" w:rsidRPr="007A39A4">
        <w:rPr>
          <w:rFonts w:cstheme="minorHAnsi"/>
        </w:rPr>
        <w:t xml:space="preserve"> </w:t>
      </w:r>
      <w:r w:rsidR="00D82D56">
        <w:rPr>
          <w:rFonts w:cstheme="minorHAnsi"/>
        </w:rPr>
        <w:t>screening</w:t>
      </w:r>
      <w:r>
        <w:rPr>
          <w:rFonts w:cstheme="minorHAnsi"/>
        </w:rPr>
        <w:t xml:space="preserve"> </w:t>
      </w:r>
      <w:r w:rsidRPr="007A39A4">
        <w:rPr>
          <w:rFonts w:cstheme="minorHAnsi"/>
        </w:rPr>
        <w:t xml:space="preserve">at ages 47-49 and, separately, the </w:t>
      </w:r>
      <w:r>
        <w:rPr>
          <w:rFonts w:cstheme="minorHAnsi"/>
        </w:rPr>
        <w:t>effects</w:t>
      </w:r>
      <w:r w:rsidRPr="007A39A4">
        <w:rPr>
          <w:rFonts w:cstheme="minorHAnsi"/>
        </w:rPr>
        <w:t xml:space="preserve"> of one </w:t>
      </w:r>
      <w:r w:rsidR="00F14194">
        <w:rPr>
          <w:rFonts w:cstheme="minorHAnsi"/>
        </w:rPr>
        <w:t xml:space="preserve">additional </w:t>
      </w:r>
      <w:r w:rsidR="00D82D56">
        <w:rPr>
          <w:rFonts w:cstheme="minorHAnsi"/>
        </w:rPr>
        <w:t>screening</w:t>
      </w:r>
      <w:r>
        <w:rPr>
          <w:rFonts w:cstheme="minorHAnsi"/>
        </w:rPr>
        <w:t xml:space="preserve"> </w:t>
      </w:r>
      <w:r w:rsidRPr="007A39A4">
        <w:rPr>
          <w:rFonts w:cstheme="minorHAnsi"/>
        </w:rPr>
        <w:t>at 71-73</w:t>
      </w:r>
      <w:r w:rsidR="0075715F">
        <w:rPr>
          <w:rFonts w:cstheme="minorHAnsi"/>
        </w:rPr>
        <w:t xml:space="preserve">. </w:t>
      </w:r>
      <w:r w:rsidR="00CC68C5">
        <w:rPr>
          <w:rFonts w:cstheme="minorHAnsi"/>
        </w:rPr>
        <w:t xml:space="preserve"> </w:t>
      </w:r>
      <w:r w:rsidR="003B0F33">
        <w:rPr>
          <w:rFonts w:cstheme="minorHAnsi"/>
        </w:rPr>
        <w:t>It randomised 4.5 million women</w:t>
      </w:r>
      <w:r w:rsidR="00CE6AEB">
        <w:rPr>
          <w:rFonts w:cstheme="minorHAnsi"/>
        </w:rPr>
        <w:t xml:space="preserve"> </w:t>
      </w:r>
      <w:r w:rsidR="003B0F33">
        <w:rPr>
          <w:rFonts w:cstheme="minorHAnsi"/>
        </w:rPr>
        <w:t>(2.</w:t>
      </w:r>
      <w:r w:rsidR="00AB1A38">
        <w:rPr>
          <w:rFonts w:cstheme="minorHAnsi"/>
        </w:rPr>
        <w:t>8</w:t>
      </w:r>
      <w:r w:rsidR="003B0F33">
        <w:rPr>
          <w:rFonts w:cstheme="minorHAnsi"/>
        </w:rPr>
        <w:t xml:space="preserve"> million younger and 1.</w:t>
      </w:r>
      <w:r w:rsidR="00AB1A38">
        <w:rPr>
          <w:rFonts w:cstheme="minorHAnsi"/>
        </w:rPr>
        <w:t>7</w:t>
      </w:r>
      <w:r w:rsidR="003B0F33">
        <w:rPr>
          <w:rFonts w:cstheme="minorHAnsi"/>
        </w:rPr>
        <w:t xml:space="preserve"> million older), half allocated to be sent one additional screening invitation and half not. </w:t>
      </w:r>
    </w:p>
    <w:p w14:paraId="501CE849" w14:textId="4F0B2942" w:rsidR="00DF1EF9" w:rsidRPr="007E559E" w:rsidRDefault="003B0F33" w:rsidP="0050715D">
      <w:r>
        <w:rPr>
          <w:rFonts w:cstheme="minorHAnsi"/>
        </w:rPr>
        <w:t>Of them, 3 million</w:t>
      </w:r>
      <w:r w:rsidR="00CE6AEB">
        <w:rPr>
          <w:rFonts w:cstheme="minorHAnsi"/>
        </w:rPr>
        <w:t xml:space="preserve"> </w:t>
      </w:r>
      <w:r>
        <w:rPr>
          <w:rFonts w:cstheme="minorHAnsi"/>
        </w:rPr>
        <w:t xml:space="preserve">(2 million younger and 1 million older) are included in </w:t>
      </w:r>
      <w:r w:rsidR="009438B2">
        <w:rPr>
          <w:rFonts w:cstheme="minorHAnsi"/>
        </w:rPr>
        <w:t xml:space="preserve">the main </w:t>
      </w:r>
      <w:proofErr w:type="gramStart"/>
      <w:r w:rsidR="009438B2">
        <w:rPr>
          <w:rFonts w:cstheme="minorHAnsi"/>
        </w:rPr>
        <w:t>analyses</w:t>
      </w:r>
      <w:proofErr w:type="gramEnd"/>
      <w:r w:rsidR="0075715F">
        <w:rPr>
          <w:rFonts w:cstheme="minorHAnsi"/>
        </w:rPr>
        <w:t xml:space="preserve"> population</w:t>
      </w:r>
      <w:r>
        <w:rPr>
          <w:rFonts w:cstheme="minorHAnsi"/>
        </w:rPr>
        <w:t xml:space="preserve"> (Section </w:t>
      </w:r>
      <w:r>
        <w:rPr>
          <w:rFonts w:cstheme="minorHAnsi"/>
        </w:rPr>
        <w:fldChar w:fldCharType="begin" w:fldLock="1"/>
      </w:r>
      <w:r>
        <w:rPr>
          <w:rFonts w:cstheme="minorHAnsi"/>
        </w:rPr>
        <w:instrText xml:space="preserve"> REF _Ref182927080 \r \h </w:instrText>
      </w:r>
      <w:r>
        <w:rPr>
          <w:rFonts w:cstheme="minorHAnsi"/>
        </w:rPr>
      </w:r>
      <w:r>
        <w:rPr>
          <w:rFonts w:cstheme="minorHAnsi"/>
        </w:rPr>
        <w:fldChar w:fldCharType="separate"/>
      </w:r>
      <w:r w:rsidR="002448FC">
        <w:rPr>
          <w:rFonts w:cstheme="minorHAnsi"/>
        </w:rPr>
        <w:t>5</w:t>
      </w:r>
      <w:r>
        <w:rPr>
          <w:rFonts w:cstheme="minorHAnsi"/>
        </w:rPr>
        <w:fldChar w:fldCharType="end"/>
      </w:r>
      <w:r>
        <w:rPr>
          <w:rFonts w:cstheme="minorHAnsi"/>
        </w:rPr>
        <w:t>).</w:t>
      </w:r>
      <w:r w:rsidR="009438B2">
        <w:rPr>
          <w:rFonts w:cstheme="minorHAnsi"/>
        </w:rPr>
        <w:t xml:space="preserve"> </w:t>
      </w:r>
      <w:r w:rsidR="00172B11">
        <w:rPr>
          <w:rFonts w:cstheme="minorHAnsi"/>
        </w:rPr>
        <w:t>R</w:t>
      </w:r>
      <w:r w:rsidR="00CC68C5">
        <w:rPr>
          <w:rFonts w:cstheme="minorHAnsi"/>
        </w:rPr>
        <w:t xml:space="preserve">andomisation excludes </w:t>
      </w:r>
      <w:r w:rsidR="005A3F78">
        <w:rPr>
          <w:rFonts w:cstheme="minorHAnsi"/>
        </w:rPr>
        <w:t xml:space="preserve">all possibility of </w:t>
      </w:r>
      <w:r w:rsidR="00CC68C5">
        <w:rPr>
          <w:rFonts w:cstheme="minorHAnsi"/>
        </w:rPr>
        <w:t>bias</w:t>
      </w:r>
      <w:r w:rsidR="005A3F78">
        <w:rPr>
          <w:rFonts w:cstheme="minorHAnsi"/>
        </w:rPr>
        <w:t xml:space="preserve"> between invitees and controls</w:t>
      </w:r>
      <w:r w:rsidR="00172B11">
        <w:rPr>
          <w:rFonts w:cstheme="minorHAnsi"/>
        </w:rPr>
        <w:t xml:space="preserve">, </w:t>
      </w:r>
      <w:r>
        <w:rPr>
          <w:rFonts w:cstheme="minorHAnsi"/>
        </w:rPr>
        <w:t>and</w:t>
      </w:r>
      <w:r w:rsidR="005A3F78">
        <w:rPr>
          <w:rFonts w:cstheme="minorHAnsi"/>
        </w:rPr>
        <w:t xml:space="preserve"> </w:t>
      </w:r>
      <w:r w:rsidR="00172B11">
        <w:rPr>
          <w:rFonts w:cstheme="minorHAnsi"/>
        </w:rPr>
        <w:t xml:space="preserve">appropriate analyses </w:t>
      </w:r>
      <w:r>
        <w:rPr>
          <w:rFonts w:cstheme="minorHAnsi"/>
        </w:rPr>
        <w:t>(</w:t>
      </w:r>
      <w:r w:rsidR="00FD5D95">
        <w:rPr>
          <w:rFonts w:cstheme="minorHAnsi"/>
        </w:rPr>
        <w:t>S</w:t>
      </w:r>
      <w:r>
        <w:rPr>
          <w:rFonts w:cstheme="minorHAnsi"/>
        </w:rPr>
        <w:t xml:space="preserve">ection </w:t>
      </w:r>
      <w:r>
        <w:rPr>
          <w:rFonts w:cstheme="minorHAnsi"/>
        </w:rPr>
        <w:fldChar w:fldCharType="begin" w:fldLock="1"/>
      </w:r>
      <w:r>
        <w:rPr>
          <w:rFonts w:cstheme="minorHAnsi"/>
        </w:rPr>
        <w:instrText xml:space="preserve"> REF _Ref182926972 \r \h </w:instrText>
      </w:r>
      <w:r>
        <w:rPr>
          <w:rFonts w:cstheme="minorHAnsi"/>
        </w:rPr>
      </w:r>
      <w:r>
        <w:rPr>
          <w:rFonts w:cstheme="minorHAnsi"/>
        </w:rPr>
        <w:fldChar w:fldCharType="separate"/>
      </w:r>
      <w:r w:rsidR="002448FC">
        <w:rPr>
          <w:rFonts w:cstheme="minorHAnsi"/>
        </w:rPr>
        <w:t>6</w:t>
      </w:r>
      <w:r>
        <w:rPr>
          <w:rFonts w:cstheme="minorHAnsi"/>
        </w:rPr>
        <w:fldChar w:fldCharType="end"/>
      </w:r>
      <w:r>
        <w:rPr>
          <w:rFonts w:cstheme="minorHAnsi"/>
        </w:rPr>
        <w:t xml:space="preserve">) </w:t>
      </w:r>
      <w:r w:rsidR="00172B11">
        <w:rPr>
          <w:rFonts w:cstheme="minorHAnsi"/>
        </w:rPr>
        <w:t xml:space="preserve">can yield unbiased estimates of the effects of one </w:t>
      </w:r>
      <w:r w:rsidR="00C53FAB">
        <w:rPr>
          <w:rFonts w:cstheme="minorHAnsi"/>
        </w:rPr>
        <w:t xml:space="preserve">additional </w:t>
      </w:r>
      <w:r w:rsidR="00172B11">
        <w:rPr>
          <w:rFonts w:cstheme="minorHAnsi"/>
        </w:rPr>
        <w:t>screening</w:t>
      </w:r>
      <w:r>
        <w:rPr>
          <w:rFonts w:cstheme="minorHAnsi"/>
        </w:rPr>
        <w:t xml:space="preserve"> visit, and of one additional screening invitation</w:t>
      </w:r>
      <w:r w:rsidR="00CC68C5">
        <w:rPr>
          <w:rFonts w:cstheme="minorHAnsi"/>
        </w:rPr>
        <w:t>.</w:t>
      </w:r>
    </w:p>
    <w:p w14:paraId="26B73C5F" w14:textId="285A11C0" w:rsidR="00B21A8F" w:rsidRDefault="00B21A8F" w:rsidP="0050715D">
      <w:r>
        <w:t xml:space="preserve">Randomisation lasted from </w:t>
      </w:r>
      <w:r w:rsidR="00D609BD">
        <w:t>mid-</w:t>
      </w:r>
      <w:r>
        <w:t xml:space="preserve">2009 (when the pilot phase began) to </w:t>
      </w:r>
      <w:r w:rsidR="00D609BD">
        <w:t xml:space="preserve">March </w:t>
      </w:r>
      <w:r>
        <w:t>2020</w:t>
      </w:r>
      <w:r w:rsidR="006652E8">
        <w:t>,</w:t>
      </w:r>
      <w:r>
        <w:t xml:space="preserve"> when COVID </w:t>
      </w:r>
      <w:r w:rsidR="00405D8D">
        <w:t xml:space="preserve">temporarily </w:t>
      </w:r>
      <w:r>
        <w:t>disrupted the national breast screening pr</w:t>
      </w:r>
      <w:r w:rsidR="00E61D91">
        <w:t>ogram</w:t>
      </w:r>
      <w:r>
        <w:t xml:space="preserve">. </w:t>
      </w:r>
      <w:r w:rsidR="006F6841">
        <w:t xml:space="preserve">Screening the last few invitees was delayed by this disruption </w:t>
      </w:r>
      <w:r w:rsidR="00405D8D">
        <w:t xml:space="preserve">for some months but </w:t>
      </w:r>
      <w:r>
        <w:t>was eventually completed</w:t>
      </w:r>
      <w:r w:rsidR="006F6841">
        <w:t>. By</w:t>
      </w:r>
      <w:r w:rsidR="003D64BF">
        <w:t xml:space="preserve"> 2024 </w:t>
      </w:r>
      <w:r>
        <w:t xml:space="preserve">the entire </w:t>
      </w:r>
      <w:proofErr w:type="spellStart"/>
      <w:r w:rsidR="00FD5D95">
        <w:t>AgeX</w:t>
      </w:r>
      <w:proofErr w:type="spellEnd"/>
      <w:r w:rsidR="00FD5D95">
        <w:t xml:space="preserve"> </w:t>
      </w:r>
      <w:r>
        <w:t xml:space="preserve">database </w:t>
      </w:r>
      <w:r w:rsidR="003D64BF">
        <w:t xml:space="preserve">had been </w:t>
      </w:r>
      <w:r>
        <w:t xml:space="preserve">consolidated </w:t>
      </w:r>
      <w:r w:rsidR="009438B2">
        <w:t xml:space="preserve">and linked for long-term </w:t>
      </w:r>
      <w:r w:rsidR="003D64BF">
        <w:t>(</w:t>
      </w:r>
      <w:r w:rsidR="009438B2">
        <w:t>purely electronic</w:t>
      </w:r>
      <w:r w:rsidR="003D64BF">
        <w:t>)</w:t>
      </w:r>
      <w:r w:rsidR="009438B2">
        <w:t xml:space="preserve"> follow-up to </w:t>
      </w:r>
      <w:r w:rsidR="003F60CD">
        <w:t xml:space="preserve">all </w:t>
      </w:r>
      <w:r w:rsidR="009438B2">
        <w:t>relevant national datasets</w:t>
      </w:r>
      <w:r>
        <w:t xml:space="preserve">, </w:t>
      </w:r>
      <w:r w:rsidR="003F60CD">
        <w:t xml:space="preserve">and </w:t>
      </w:r>
      <w:r>
        <w:t xml:space="preserve">pre-randomisation characteristics </w:t>
      </w:r>
      <w:r w:rsidR="003F60CD">
        <w:t xml:space="preserve">had been defined </w:t>
      </w:r>
      <w:r>
        <w:t xml:space="preserve">from sources that cannot have been affected by the random allocation. </w:t>
      </w:r>
    </w:p>
    <w:p w14:paraId="79DD64D5" w14:textId="77DC0A52" w:rsidR="00B21A8F" w:rsidRDefault="00B21A8F" w:rsidP="0050715D">
      <w:r>
        <w:t xml:space="preserve">To assess the long-term </w:t>
      </w:r>
      <w:r w:rsidR="003D64BF">
        <w:t xml:space="preserve">(for a decade or two after randomisation) </w:t>
      </w:r>
      <w:r>
        <w:t>direct and indirect effects of one additional screening</w:t>
      </w:r>
      <w:r w:rsidR="003D64BF">
        <w:t>,</w:t>
      </w:r>
      <w:r>
        <w:t xml:space="preserve"> </w:t>
      </w:r>
      <w:proofErr w:type="spellStart"/>
      <w:r w:rsidR="00F72797">
        <w:t>AgeX</w:t>
      </w:r>
      <w:proofErr w:type="spellEnd"/>
      <w:r w:rsidR="00F72797">
        <w:t xml:space="preserve"> is continuing </w:t>
      </w:r>
      <w:r>
        <w:t>low-cost</w:t>
      </w:r>
      <w:r w:rsidR="003D64BF">
        <w:t xml:space="preserve"> electronic </w:t>
      </w:r>
      <w:r>
        <w:t>follow-up (involving no contact with participants)</w:t>
      </w:r>
      <w:r w:rsidR="006F6841">
        <w:t>.</w:t>
      </w:r>
      <w:r>
        <w:t xml:space="preserve"> </w:t>
      </w:r>
      <w:r w:rsidR="006F6841">
        <w:t xml:space="preserve">This involves </w:t>
      </w:r>
      <w:r w:rsidR="00ED1558">
        <w:t xml:space="preserve">linkage to </w:t>
      </w:r>
      <w:r w:rsidR="00F14194">
        <w:t>routinely collected NHS</w:t>
      </w:r>
      <w:r w:rsidR="00527D2A">
        <w:t xml:space="preserve"> England</w:t>
      </w:r>
      <w:r>
        <w:t xml:space="preserve"> records of breast cancer incidence and treatment</w:t>
      </w:r>
      <w:r w:rsidR="003227D1">
        <w:t>,</w:t>
      </w:r>
      <w:r>
        <w:t xml:space="preserve"> </w:t>
      </w:r>
      <w:r w:rsidR="003D64BF">
        <w:t xml:space="preserve">of hospital episode statistics, </w:t>
      </w:r>
      <w:r>
        <w:t>and of cause</w:t>
      </w:r>
      <w:r w:rsidR="00D609BD">
        <w:t>-</w:t>
      </w:r>
      <w:r>
        <w:t>specific mortality</w:t>
      </w:r>
      <w:r w:rsidR="003D64BF">
        <w:t xml:space="preserve"> </w:t>
      </w:r>
      <w:r w:rsidR="006F6841">
        <w:t>(</w:t>
      </w:r>
      <w:r w:rsidR="003D64BF">
        <w:t xml:space="preserve">as coded by the Office </w:t>
      </w:r>
      <w:r w:rsidR="003F60CD">
        <w:t xml:space="preserve">for </w:t>
      </w:r>
      <w:r w:rsidR="003D64BF">
        <w:t>National Statistics</w:t>
      </w:r>
      <w:r w:rsidR="006F6841">
        <w:t>), but</w:t>
      </w:r>
      <w:r w:rsidR="00405D8D">
        <w:t xml:space="preserve"> no </w:t>
      </w:r>
      <w:r w:rsidR="009105DC">
        <w:t>other</w:t>
      </w:r>
      <w:r w:rsidR="00405D8D">
        <w:t xml:space="preserve"> contact with </w:t>
      </w:r>
      <w:r w:rsidR="009105DC">
        <w:t xml:space="preserve">the </w:t>
      </w:r>
      <w:r w:rsidR="00405D8D">
        <w:t>NHS</w:t>
      </w:r>
      <w:r w:rsidR="009105DC" w:rsidRPr="009105DC">
        <w:t xml:space="preserve"> </w:t>
      </w:r>
      <w:r w:rsidR="009105DC">
        <w:t>or the screening program</w:t>
      </w:r>
      <w:r w:rsidR="00405D8D">
        <w:t xml:space="preserve">.  </w:t>
      </w:r>
    </w:p>
    <w:p w14:paraId="38F1BC3E" w14:textId="252D434A" w:rsidR="006F6841" w:rsidRDefault="00EA48A1" w:rsidP="0050715D">
      <w:r>
        <w:t>T</w:t>
      </w:r>
      <w:r w:rsidR="00C2005B">
        <w:t xml:space="preserve">he </w:t>
      </w:r>
      <w:proofErr w:type="spellStart"/>
      <w:r w:rsidR="00C2005B">
        <w:t>AgeX</w:t>
      </w:r>
      <w:proofErr w:type="spellEnd"/>
      <w:r w:rsidR="00C2005B">
        <w:t xml:space="preserve"> </w:t>
      </w:r>
      <w:r w:rsidR="003866F7">
        <w:t xml:space="preserve">data monitoring and ethics committee </w:t>
      </w:r>
      <w:r w:rsidR="00C2005B">
        <w:t xml:space="preserve">(DMEC) </w:t>
      </w:r>
      <w:r w:rsidR="003D64BF">
        <w:t xml:space="preserve">will continue </w:t>
      </w:r>
      <w:r w:rsidR="00C2005B">
        <w:t xml:space="preserve">during </w:t>
      </w:r>
      <w:r w:rsidR="003D64BF">
        <w:t xml:space="preserve">long-term electronic </w:t>
      </w:r>
      <w:r w:rsidR="00C2005B">
        <w:t>follow-up to review</w:t>
      </w:r>
      <w:r w:rsidR="003D64BF">
        <w:t xml:space="preserve"> annually (as it has been doing throughout the entire study)</w:t>
      </w:r>
      <w:r w:rsidR="00C2005B">
        <w:t xml:space="preserve"> confidential </w:t>
      </w:r>
      <w:r w:rsidR="003D64BF">
        <w:t xml:space="preserve">interim </w:t>
      </w:r>
      <w:r w:rsidR="00C2005B">
        <w:t>analyses, particularly of mortality</w:t>
      </w:r>
      <w:r w:rsidR="00025884">
        <w:t>.</w:t>
      </w:r>
      <w:r w:rsidR="00025884" w:rsidRPr="00025884">
        <w:t xml:space="preserve"> </w:t>
      </w:r>
      <w:r w:rsidR="00025884">
        <w:t xml:space="preserve">The first two </w:t>
      </w:r>
      <w:r w:rsidR="003D64BF">
        <w:t xml:space="preserve">published </w:t>
      </w:r>
      <w:r w:rsidR="00025884">
        <w:t>reports on mortality are scheduled to be in 2027-28 (</w:t>
      </w:r>
      <w:r w:rsidR="006F6841">
        <w:t xml:space="preserve">the </w:t>
      </w:r>
      <w:r w:rsidR="00025884">
        <w:t>interim analys</w:t>
      </w:r>
      <w:r w:rsidR="002E051B">
        <w:t>i</w:t>
      </w:r>
      <w:r w:rsidR="00025884">
        <w:t>s, of mortality to 12.2026) and 2032-33 (</w:t>
      </w:r>
      <w:r w:rsidR="006F6841">
        <w:t xml:space="preserve">the </w:t>
      </w:r>
      <w:r w:rsidR="00025884">
        <w:t>final analys</w:t>
      </w:r>
      <w:r w:rsidR="002E051B">
        <w:t>i</w:t>
      </w:r>
      <w:r w:rsidR="00025884">
        <w:t>s, of mortality to 12.2031) unless the DMEC recommends release of earlier mortality results</w:t>
      </w:r>
      <w:r w:rsidR="00C2005B">
        <w:t xml:space="preserve">. </w:t>
      </w:r>
    </w:p>
    <w:p w14:paraId="2AF8AAC3" w14:textId="7928F869" w:rsidR="00DF1EF9" w:rsidRPr="00C33B39" w:rsidRDefault="00025884" w:rsidP="00DF1EF9">
      <w:pPr>
        <w:rPr>
          <w:rFonts w:cstheme="minorHAnsi"/>
        </w:rPr>
      </w:pPr>
      <w:r>
        <w:t xml:space="preserve">Because recruitment was completed some years </w:t>
      </w:r>
      <w:r w:rsidR="003D64BF">
        <w:t xml:space="preserve">before scientifically informative evidence on mortality </w:t>
      </w:r>
      <w:r w:rsidR="00B4016F">
        <w:t>c</w:t>
      </w:r>
      <w:r w:rsidR="003D64BF">
        <w:t xml:space="preserve">ould </w:t>
      </w:r>
      <w:r w:rsidR="00B4016F">
        <w:t>reasonably have been</w:t>
      </w:r>
      <w:r w:rsidR="003D64BF">
        <w:t xml:space="preserve"> expected</w:t>
      </w:r>
      <w:r>
        <w:t xml:space="preserve">, </w:t>
      </w:r>
      <w:r w:rsidR="002E051B">
        <w:t xml:space="preserve">in reports of the scheduled interim and final mortality analyses </w:t>
      </w:r>
      <w:r>
        <w:t xml:space="preserve">no statistical allowance will be made for the DMEC having periodically examined </w:t>
      </w:r>
      <w:r w:rsidR="006F6841">
        <w:t>the</w:t>
      </w:r>
      <w:r>
        <w:t xml:space="preserve"> data. For, </w:t>
      </w:r>
      <w:r w:rsidR="00CE6AEB">
        <w:t xml:space="preserve">follow-up will continue anyway, </w:t>
      </w:r>
      <w:r w:rsidR="009105DC">
        <w:t xml:space="preserve">so the </w:t>
      </w:r>
      <w:r w:rsidR="00CE6AEB">
        <w:t>interim and final</w:t>
      </w:r>
      <w:r>
        <w:t xml:space="preserve"> analyses cannot be affected by any DMEC reports. </w:t>
      </w:r>
      <w:r w:rsidR="00DF1EF9">
        <w:rPr>
          <w:rFonts w:cstheme="minorHAnsi"/>
        </w:rPr>
        <w:t>T</w:t>
      </w:r>
      <w:r w:rsidR="00DF1EF9" w:rsidRPr="007A39A4">
        <w:rPr>
          <w:rFonts w:cstheme="minorHAnsi"/>
        </w:rPr>
        <w:t xml:space="preserve">his </w:t>
      </w:r>
      <w:r w:rsidR="006F6841">
        <w:rPr>
          <w:rFonts w:cstheme="minorHAnsi"/>
        </w:rPr>
        <w:t xml:space="preserve">2024 </w:t>
      </w:r>
      <w:r w:rsidR="00DF1EF9">
        <w:rPr>
          <w:rFonts w:cstheme="minorHAnsi"/>
        </w:rPr>
        <w:t>statistical analysis plan (SAP) is for t</w:t>
      </w:r>
      <w:r w:rsidR="00F367ED">
        <w:rPr>
          <w:rFonts w:cstheme="minorHAnsi"/>
        </w:rPr>
        <w:t xml:space="preserve">he </w:t>
      </w:r>
      <w:r w:rsidR="00B4016F">
        <w:rPr>
          <w:rFonts w:cstheme="minorHAnsi"/>
        </w:rPr>
        <w:t>2025</w:t>
      </w:r>
      <w:r w:rsidR="00F367ED">
        <w:rPr>
          <w:rFonts w:cstheme="minorHAnsi"/>
        </w:rPr>
        <w:t>-</w:t>
      </w:r>
      <w:r w:rsidR="00335144">
        <w:rPr>
          <w:rFonts w:cstheme="minorHAnsi"/>
        </w:rPr>
        <w:t>33</w:t>
      </w:r>
      <w:r w:rsidR="00DF1EF9">
        <w:rPr>
          <w:rFonts w:cstheme="minorHAnsi"/>
        </w:rPr>
        <w:t xml:space="preserve"> follow-up phase of </w:t>
      </w:r>
      <w:proofErr w:type="spellStart"/>
      <w:r w:rsidR="00DF1EF9">
        <w:rPr>
          <w:rFonts w:cstheme="minorHAnsi"/>
        </w:rPr>
        <w:t>AgeX</w:t>
      </w:r>
      <w:proofErr w:type="spellEnd"/>
      <w:r w:rsidR="00551136">
        <w:rPr>
          <w:rFonts w:cstheme="minorHAnsi"/>
        </w:rPr>
        <w:t xml:space="preserve">. </w:t>
      </w:r>
      <w:r w:rsidR="00DF1EF9">
        <w:rPr>
          <w:rFonts w:cstheme="minorHAnsi"/>
        </w:rPr>
        <w:t>It describes</w:t>
      </w:r>
      <w:r w:rsidR="00DF1EF9" w:rsidRPr="007A39A4">
        <w:rPr>
          <w:rFonts w:cstheme="minorHAnsi"/>
        </w:rPr>
        <w:t xml:space="preserve"> </w:t>
      </w:r>
      <w:r w:rsidR="00DF1EF9">
        <w:rPr>
          <w:rFonts w:cstheme="minorHAnsi"/>
        </w:rPr>
        <w:t xml:space="preserve">the pre-specified primary and main subsidiary analyses, based on </w:t>
      </w:r>
      <w:r w:rsidR="0063241D">
        <w:rPr>
          <w:rFonts w:cstheme="minorHAnsi"/>
        </w:rPr>
        <w:t>version 7</w:t>
      </w:r>
      <w:r w:rsidR="00DF1EF9" w:rsidRPr="007A39A4">
        <w:rPr>
          <w:rFonts w:cstheme="minorHAnsi"/>
        </w:rPr>
        <w:t>.0</w:t>
      </w:r>
      <w:r w:rsidR="00DF1EF9">
        <w:rPr>
          <w:rFonts w:cstheme="minorHAnsi"/>
        </w:rPr>
        <w:t xml:space="preserve"> of </w:t>
      </w:r>
      <w:r w:rsidR="00DF1EF9" w:rsidRPr="007A39A4">
        <w:rPr>
          <w:rFonts w:cstheme="minorHAnsi"/>
        </w:rPr>
        <w:t xml:space="preserve">the </w:t>
      </w:r>
      <w:proofErr w:type="spellStart"/>
      <w:r w:rsidR="00DF1EF9">
        <w:rPr>
          <w:rFonts w:cstheme="minorHAnsi"/>
        </w:rPr>
        <w:t>AgeX</w:t>
      </w:r>
      <w:proofErr w:type="spellEnd"/>
      <w:r w:rsidR="00DF1EF9">
        <w:rPr>
          <w:rFonts w:cstheme="minorHAnsi"/>
        </w:rPr>
        <w:t xml:space="preserve"> </w:t>
      </w:r>
      <w:r w:rsidR="00DF1EF9" w:rsidRPr="007A39A4">
        <w:rPr>
          <w:rFonts w:cstheme="minorHAnsi"/>
        </w:rPr>
        <w:t>study protocol</w:t>
      </w:r>
      <w:r w:rsidR="00DF1EF9">
        <w:rPr>
          <w:rFonts w:cstheme="minorHAnsi"/>
        </w:rPr>
        <w:t xml:space="preserve"> </w:t>
      </w:r>
      <w:r w:rsidR="00DF1EF9" w:rsidRPr="00F27E2B">
        <w:rPr>
          <w:rFonts w:cstheme="minorHAnsi"/>
        </w:rPr>
        <w:t>(e</w:t>
      </w:r>
      <w:r w:rsidR="00DF1EF9">
        <w:rPr>
          <w:rFonts w:cstheme="minorHAnsi"/>
        </w:rPr>
        <w:t>arlier versions specified similar analyses)</w:t>
      </w:r>
      <w:r w:rsidR="00B4016F">
        <w:rPr>
          <w:rFonts w:cstheme="minorHAnsi"/>
        </w:rPr>
        <w:t>,</w:t>
      </w:r>
      <w:r w:rsidR="00DF1EF9">
        <w:rPr>
          <w:rFonts w:cstheme="minorHAnsi"/>
        </w:rPr>
        <w:t xml:space="preserve"> and</w:t>
      </w:r>
      <w:r w:rsidR="00DF1EF9">
        <w:t xml:space="preserve"> adheres to guidelines for </w:t>
      </w:r>
      <w:r w:rsidR="00D609BD">
        <w:t>SAP</w:t>
      </w:r>
      <w:r w:rsidR="00DF1EF9">
        <w:t xml:space="preserve"> content</w:t>
      </w:r>
      <w:r w:rsidR="00710072">
        <w:t>.</w:t>
      </w:r>
      <w:r w:rsidR="004205F6">
        <w:fldChar w:fldCharType="begin">
          <w:fldData xml:space="preserve">PEVuZE5vdGU+PENpdGU+PEF1dGhvcj5HYW1ibGU8L0F1dGhvcj48WWVhcj4yMDE3PC9ZZWFyPjxS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==
</w:fldData>
        </w:fldChar>
      </w:r>
      <w:r w:rsidR="00EE3AC2">
        <w:instrText xml:space="preserve"> ADDIN EN.CITE </w:instrText>
      </w:r>
      <w:r w:rsidR="00EE3AC2">
        <w:fldChar w:fldCharType="begin">
          <w:fldData xml:space="preserve">PEVuZE5vdGU+PENpdGU+PEF1dGhvcj5HYW1ibGU8L0F1dGhvcj48WWVhcj4yMDE3PC9ZZWFyPjxS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==
</w:fldData>
        </w:fldChar>
      </w:r>
      <w:r w:rsidR="00EE3AC2">
        <w:instrText xml:space="preserve"> ADDIN EN.CITE.DATA </w:instrText>
      </w:r>
      <w:r w:rsidR="00EE3AC2">
        <w:fldChar w:fldCharType="end"/>
      </w:r>
      <w:r w:rsidR="004205F6">
        <w:fldChar w:fldCharType="separate"/>
      </w:r>
      <w:r w:rsidR="00EE3AC2" w:rsidRPr="00EE3AC2">
        <w:rPr>
          <w:noProof/>
          <w:vertAlign w:val="superscript"/>
        </w:rPr>
        <w:t>2</w:t>
      </w:r>
      <w:r w:rsidR="004205F6">
        <w:fldChar w:fldCharType="end"/>
      </w:r>
      <w:r w:rsidR="004205F6" w:rsidRPr="00C33B39">
        <w:rPr>
          <w:rFonts w:cstheme="minorHAnsi"/>
        </w:rPr>
        <w:t xml:space="preserve"> </w:t>
      </w:r>
    </w:p>
    <w:p w14:paraId="6EE8A9C1" w14:textId="68E053C7" w:rsidR="008C1D57" w:rsidRPr="008C1D57" w:rsidRDefault="008C1D57" w:rsidP="00C33B39">
      <w:pPr>
        <w:pStyle w:val="Heading2"/>
      </w:pPr>
      <w:bookmarkStart w:id="16" w:name="_Toc184141416"/>
      <w:r>
        <w:t>P</w:t>
      </w:r>
      <w:r w:rsidR="000922D8">
        <w:t>rimary objective</w:t>
      </w:r>
      <w:bookmarkEnd w:id="16"/>
    </w:p>
    <w:p w14:paraId="32F6B435" w14:textId="1D99C6A5" w:rsidR="003C7A09" w:rsidRDefault="00833D6D" w:rsidP="0050715D">
      <w:pPr>
        <w:pStyle w:val="ListParagraph"/>
        <w:ind w:left="0"/>
        <w:rPr>
          <w:rFonts w:cstheme="minorHAnsi"/>
        </w:rPr>
      </w:pPr>
      <w:r>
        <w:rPr>
          <w:rFonts w:cstheme="minorHAnsi"/>
        </w:rPr>
        <w:t>The primary objective</w:t>
      </w:r>
      <w:r w:rsidR="000922D8">
        <w:rPr>
          <w:rFonts w:cstheme="minorHAnsi"/>
        </w:rPr>
        <w:t xml:space="preserve"> is </w:t>
      </w:r>
      <w:r>
        <w:rPr>
          <w:rFonts w:cstheme="minorHAnsi"/>
        </w:rPr>
        <w:t>to</w:t>
      </w:r>
      <w:r w:rsidR="00E94003">
        <w:rPr>
          <w:rFonts w:cstheme="minorHAnsi"/>
        </w:rPr>
        <w:t xml:space="preserve"> </w:t>
      </w:r>
      <w:r w:rsidR="003F7F67">
        <w:rPr>
          <w:rFonts w:cstheme="minorHAnsi"/>
        </w:rPr>
        <w:t xml:space="preserve">assess long-term effects </w:t>
      </w:r>
      <w:r w:rsidR="009105DC">
        <w:rPr>
          <w:rFonts w:cstheme="minorHAnsi"/>
        </w:rPr>
        <w:t>(for a decade or two, depending on each woman’s date</w:t>
      </w:r>
      <w:r w:rsidR="00DA037F">
        <w:rPr>
          <w:rFonts w:cstheme="minorHAnsi"/>
        </w:rPr>
        <w:t xml:space="preserve"> of randomisation</w:t>
      </w:r>
      <w:r w:rsidR="009105DC">
        <w:rPr>
          <w:rFonts w:cstheme="minorHAnsi"/>
        </w:rPr>
        <w:t xml:space="preserve">) of one additional screening </w:t>
      </w:r>
      <w:r w:rsidR="003F7F67">
        <w:rPr>
          <w:rFonts w:cstheme="minorHAnsi"/>
        </w:rPr>
        <w:t xml:space="preserve">on breast cancer mortality. </w:t>
      </w:r>
      <w:r w:rsidR="00D87142">
        <w:rPr>
          <w:rFonts w:cstheme="minorHAnsi"/>
        </w:rPr>
        <w:t xml:space="preserve">The </w:t>
      </w:r>
      <w:r w:rsidR="00D87142" w:rsidRPr="009105DC">
        <w:rPr>
          <w:rFonts w:cstheme="minorHAnsi"/>
          <w:b/>
        </w:rPr>
        <w:t>primary</w:t>
      </w:r>
      <w:r w:rsidR="00D87142">
        <w:rPr>
          <w:rFonts w:cstheme="minorHAnsi"/>
        </w:rPr>
        <w:t xml:space="preserve"> analyses </w:t>
      </w:r>
      <w:r w:rsidR="003F7F67">
        <w:rPr>
          <w:rFonts w:cstheme="minorHAnsi"/>
        </w:rPr>
        <w:t xml:space="preserve">will assess </w:t>
      </w:r>
      <w:r w:rsidR="00394379">
        <w:rPr>
          <w:rFonts w:cstheme="minorHAnsi"/>
        </w:rPr>
        <w:t xml:space="preserve">the effects of </w:t>
      </w:r>
      <w:r w:rsidR="00D87142">
        <w:rPr>
          <w:rFonts w:cstheme="minorHAnsi"/>
        </w:rPr>
        <w:t xml:space="preserve">actually having had </w:t>
      </w:r>
      <w:r w:rsidR="00394379">
        <w:rPr>
          <w:rFonts w:cstheme="minorHAnsi"/>
        </w:rPr>
        <w:t xml:space="preserve">one additional screening </w:t>
      </w:r>
      <w:r w:rsidR="00E05323" w:rsidRPr="009105DC">
        <w:rPr>
          <w:rFonts w:cstheme="minorHAnsi"/>
          <w:b/>
        </w:rPr>
        <w:t>visit</w:t>
      </w:r>
      <w:r w:rsidR="00E05323">
        <w:rPr>
          <w:rFonts w:cstheme="minorHAnsi"/>
        </w:rPr>
        <w:t xml:space="preserve">, and </w:t>
      </w:r>
      <w:r w:rsidR="00E05323" w:rsidRPr="009105DC">
        <w:rPr>
          <w:rFonts w:cstheme="minorHAnsi"/>
          <w:b/>
        </w:rPr>
        <w:t>parallel</w:t>
      </w:r>
      <w:r w:rsidR="00E05323">
        <w:rPr>
          <w:rFonts w:cstheme="minorHAnsi"/>
        </w:rPr>
        <w:t xml:space="preserve"> analyses will </w:t>
      </w:r>
      <w:r w:rsidR="00D87142">
        <w:rPr>
          <w:rFonts w:cstheme="minorHAnsi"/>
        </w:rPr>
        <w:t xml:space="preserve">assess the effects of having being randomly allocated to receive one additional screening </w:t>
      </w:r>
      <w:r w:rsidR="00D87142" w:rsidRPr="009105DC">
        <w:rPr>
          <w:rFonts w:cstheme="minorHAnsi"/>
          <w:b/>
        </w:rPr>
        <w:t>invitation</w:t>
      </w:r>
      <w:r>
        <w:rPr>
          <w:rFonts w:cstheme="minorHAnsi"/>
        </w:rPr>
        <w:t xml:space="preserve">. </w:t>
      </w:r>
    </w:p>
    <w:p w14:paraId="787BFB62" w14:textId="355EF62D" w:rsidR="000922D8" w:rsidRDefault="000922D8" w:rsidP="00C33B39">
      <w:pPr>
        <w:pStyle w:val="Heading2"/>
      </w:pPr>
      <w:bookmarkStart w:id="17" w:name="_Toc184141417"/>
      <w:r>
        <w:t>Main subsidiary objectives</w:t>
      </w:r>
      <w:bookmarkEnd w:id="17"/>
    </w:p>
    <w:p w14:paraId="561C44F2" w14:textId="2267BE21" w:rsidR="00D353B5" w:rsidRDefault="00833D6D" w:rsidP="000879EE">
      <w:pPr>
        <w:rPr>
          <w:rFonts w:cstheme="minorHAnsi"/>
        </w:rPr>
      </w:pPr>
      <w:r>
        <w:rPr>
          <w:rFonts w:cstheme="minorHAnsi"/>
        </w:rPr>
        <w:t xml:space="preserve">The main subsidiary objectives </w:t>
      </w:r>
      <w:r w:rsidR="006B3BE9">
        <w:rPr>
          <w:rFonts w:cstheme="minorHAnsi"/>
        </w:rPr>
        <w:t>are</w:t>
      </w:r>
      <w:r>
        <w:rPr>
          <w:rFonts w:cstheme="minorHAnsi"/>
        </w:rPr>
        <w:t xml:space="preserve"> to</w:t>
      </w:r>
      <w:r w:rsidR="00E94003">
        <w:rPr>
          <w:rFonts w:cstheme="minorHAnsi"/>
        </w:rPr>
        <w:t xml:space="preserve"> </w:t>
      </w:r>
      <w:r w:rsidR="003F7F67">
        <w:rPr>
          <w:rFonts w:cstheme="minorHAnsi"/>
        </w:rPr>
        <w:t>assess</w:t>
      </w:r>
      <w:r w:rsidR="00E242E8">
        <w:rPr>
          <w:rFonts w:cstheme="minorHAnsi"/>
        </w:rPr>
        <w:t xml:space="preserve"> </w:t>
      </w:r>
      <w:r>
        <w:rPr>
          <w:rFonts w:cstheme="minorHAnsi"/>
        </w:rPr>
        <w:t xml:space="preserve">long-term effects </w:t>
      </w:r>
      <w:r w:rsidR="009105DC">
        <w:rPr>
          <w:rFonts w:cstheme="minorHAnsi"/>
        </w:rPr>
        <w:t xml:space="preserve">of one additional screening </w:t>
      </w:r>
      <w:r w:rsidR="003866F7">
        <w:rPr>
          <w:rFonts w:cstheme="minorHAnsi"/>
        </w:rPr>
        <w:t xml:space="preserve">visit </w:t>
      </w:r>
      <w:r>
        <w:rPr>
          <w:rFonts w:cstheme="minorHAnsi"/>
        </w:rPr>
        <w:t>on</w:t>
      </w:r>
      <w:r w:rsidR="00116AA9">
        <w:rPr>
          <w:rFonts w:cstheme="minorHAnsi"/>
        </w:rPr>
        <w:t xml:space="preserve"> </w:t>
      </w:r>
      <w:r>
        <w:rPr>
          <w:rFonts w:cstheme="minorHAnsi"/>
        </w:rPr>
        <w:t>breast cancer incidence (</w:t>
      </w:r>
      <w:r w:rsidR="00CD3256">
        <w:rPr>
          <w:rFonts w:cstheme="minorHAnsi"/>
        </w:rPr>
        <w:t xml:space="preserve">partly </w:t>
      </w:r>
      <w:r>
        <w:rPr>
          <w:rFonts w:cstheme="minorHAnsi"/>
        </w:rPr>
        <w:t xml:space="preserve">to </w:t>
      </w:r>
      <w:r w:rsidR="00D609BD">
        <w:rPr>
          <w:rFonts w:cstheme="minorHAnsi"/>
        </w:rPr>
        <w:t xml:space="preserve">help </w:t>
      </w:r>
      <w:r>
        <w:rPr>
          <w:rFonts w:cstheme="minorHAnsi"/>
        </w:rPr>
        <w:t>assess the exte</w:t>
      </w:r>
      <w:r w:rsidR="00116AA9">
        <w:rPr>
          <w:rFonts w:cstheme="minorHAnsi"/>
        </w:rPr>
        <w:t>nt of over-diagnosis) and</w:t>
      </w:r>
      <w:r w:rsidR="00D609BD">
        <w:rPr>
          <w:rFonts w:cstheme="minorHAnsi"/>
        </w:rPr>
        <w:t xml:space="preserve"> on </w:t>
      </w:r>
      <w:r w:rsidR="00E05EDA">
        <w:rPr>
          <w:rFonts w:cstheme="minorHAnsi"/>
        </w:rPr>
        <w:t xml:space="preserve">the </w:t>
      </w:r>
      <w:r w:rsidR="00E70E9E">
        <w:rPr>
          <w:rFonts w:cstheme="minorHAnsi"/>
        </w:rPr>
        <w:t xml:space="preserve">use of mastectomy, of </w:t>
      </w:r>
      <w:r w:rsidR="00E05EDA">
        <w:rPr>
          <w:rFonts w:cstheme="minorHAnsi"/>
        </w:rPr>
        <w:t xml:space="preserve">breast-related </w:t>
      </w:r>
      <w:r w:rsidR="00E70E9E">
        <w:rPr>
          <w:rFonts w:cstheme="minorHAnsi"/>
        </w:rPr>
        <w:t>radiotherapy</w:t>
      </w:r>
      <w:r w:rsidR="00D609BD">
        <w:rPr>
          <w:rFonts w:cstheme="minorHAnsi"/>
        </w:rPr>
        <w:t>,</w:t>
      </w:r>
      <w:r w:rsidR="00E70E9E">
        <w:rPr>
          <w:rFonts w:cstheme="minorHAnsi"/>
        </w:rPr>
        <w:t xml:space="preserve"> and of </w:t>
      </w:r>
      <w:r w:rsidR="00F27E2B">
        <w:rPr>
          <w:rFonts w:cstheme="minorHAnsi"/>
        </w:rPr>
        <w:t xml:space="preserve">systemic </w:t>
      </w:r>
      <w:r w:rsidR="00E05EDA">
        <w:rPr>
          <w:rFonts w:cstheme="minorHAnsi"/>
        </w:rPr>
        <w:t xml:space="preserve">breast cancer </w:t>
      </w:r>
      <w:r w:rsidR="00F27E2B">
        <w:rPr>
          <w:rFonts w:cstheme="minorHAnsi"/>
        </w:rPr>
        <w:t>therapy</w:t>
      </w:r>
      <w:r w:rsidR="000F6589">
        <w:rPr>
          <w:rFonts w:cstheme="minorHAnsi"/>
        </w:rPr>
        <w:t>, particularly chemotherapy</w:t>
      </w:r>
      <w:r w:rsidR="00F27E2B">
        <w:rPr>
          <w:rFonts w:cstheme="minorHAnsi"/>
        </w:rPr>
        <w:t xml:space="preserve"> </w:t>
      </w:r>
      <w:r>
        <w:rPr>
          <w:rFonts w:cstheme="minorHAnsi"/>
        </w:rPr>
        <w:t>(to assess</w:t>
      </w:r>
      <w:r w:rsidR="00464A8B">
        <w:rPr>
          <w:rFonts w:cstheme="minorHAnsi"/>
        </w:rPr>
        <w:t xml:space="preserve"> the</w:t>
      </w:r>
      <w:r w:rsidR="00E70E9E">
        <w:rPr>
          <w:rFonts w:cstheme="minorHAnsi"/>
        </w:rPr>
        <w:t xml:space="preserve"> </w:t>
      </w:r>
      <w:r>
        <w:rPr>
          <w:rFonts w:cstheme="minorHAnsi"/>
        </w:rPr>
        <w:t>net effects</w:t>
      </w:r>
      <w:r w:rsidR="00E70E9E">
        <w:rPr>
          <w:rFonts w:cstheme="minorHAnsi"/>
        </w:rPr>
        <w:t xml:space="preserve"> </w:t>
      </w:r>
      <w:r w:rsidR="000F6589">
        <w:rPr>
          <w:rFonts w:cstheme="minorHAnsi"/>
        </w:rPr>
        <w:t xml:space="preserve">of screening </w:t>
      </w:r>
      <w:r w:rsidR="00E70E9E">
        <w:rPr>
          <w:rFonts w:cstheme="minorHAnsi"/>
        </w:rPr>
        <w:t xml:space="preserve">on the eventual extent to which these treatments are </w:t>
      </w:r>
      <w:r w:rsidR="00E05EDA">
        <w:rPr>
          <w:rFonts w:cstheme="minorHAnsi"/>
        </w:rPr>
        <w:t>given</w:t>
      </w:r>
      <w:r w:rsidR="000879EE">
        <w:rPr>
          <w:rFonts w:cstheme="minorHAnsi"/>
        </w:rPr>
        <w:t>)</w:t>
      </w:r>
      <w:r w:rsidR="000F6589">
        <w:rPr>
          <w:rFonts w:cstheme="minorHAnsi"/>
        </w:rPr>
        <w:t>.</w:t>
      </w:r>
      <w:r w:rsidR="000879EE">
        <w:rPr>
          <w:rFonts w:cstheme="minorHAnsi"/>
        </w:rPr>
        <w:t xml:space="preserve"> </w:t>
      </w:r>
    </w:p>
    <w:p w14:paraId="55E0F50B" w14:textId="33D42B68" w:rsidR="008D156C" w:rsidRDefault="00D353B5" w:rsidP="000879EE">
      <w:pPr>
        <w:rPr>
          <w:rFonts w:cstheme="minorHAnsi"/>
        </w:rPr>
      </w:pPr>
      <w:r>
        <w:rPr>
          <w:rFonts w:cstheme="minorHAnsi"/>
        </w:rPr>
        <w:t xml:space="preserve">Again, analyses parallel to these main subsidiary analyses will assess the effect of one additional screening invitation. </w:t>
      </w:r>
      <w:r w:rsidR="00F62541">
        <w:rPr>
          <w:rFonts w:cstheme="minorHAnsi"/>
        </w:rPr>
        <w:t xml:space="preserve">Health economic analyses will accompany </w:t>
      </w:r>
      <w:r w:rsidR="00F62541">
        <w:t>t</w:t>
      </w:r>
      <w:r w:rsidR="000879EE">
        <w:t>he final analyses</w:t>
      </w:r>
      <w:r w:rsidR="00F62541">
        <w:t xml:space="preserve"> of breast cancer incidence, treatment and mortality</w:t>
      </w:r>
      <w:r w:rsidR="000879EE">
        <w:t xml:space="preserve">. </w:t>
      </w:r>
    </w:p>
    <w:p w14:paraId="36964A68" w14:textId="13B414ED" w:rsidR="00A5656D" w:rsidRDefault="0050715D" w:rsidP="00C945A6">
      <w:pPr>
        <w:pStyle w:val="Heading1"/>
      </w:pPr>
      <w:bookmarkStart w:id="18" w:name="_Toc172821501"/>
      <w:bookmarkStart w:id="19" w:name="_Toc184141418"/>
      <w:r w:rsidRPr="00A5656D">
        <w:t>Study</w:t>
      </w:r>
      <w:bookmarkEnd w:id="18"/>
      <w:r w:rsidR="004978B1">
        <w:t xml:space="preserve"> m</w:t>
      </w:r>
      <w:r w:rsidR="004978B1" w:rsidRPr="00A5656D">
        <w:t>ethods</w:t>
      </w:r>
      <w:bookmarkEnd w:id="19"/>
    </w:p>
    <w:p w14:paraId="17EB3420" w14:textId="5C9C3B1F" w:rsidR="0072632E" w:rsidRDefault="0072632E" w:rsidP="0072632E">
      <w:pPr>
        <w:pStyle w:val="Heading2"/>
      </w:pPr>
      <w:bookmarkStart w:id="20" w:name="_Toc172821502"/>
      <w:bookmarkStart w:id="21" w:name="_Toc184141419"/>
      <w:r>
        <w:t>Trial design</w:t>
      </w:r>
      <w:bookmarkEnd w:id="20"/>
      <w:bookmarkEnd w:id="21"/>
    </w:p>
    <w:p w14:paraId="174A69F0" w14:textId="7841C761" w:rsidR="0072632E" w:rsidRPr="0072632E" w:rsidRDefault="009C71AC" w:rsidP="0072632E">
      <w:proofErr w:type="spellStart"/>
      <w:r>
        <w:t>AgeX</w:t>
      </w:r>
      <w:proofErr w:type="spellEnd"/>
      <w:r w:rsidR="006979F7">
        <w:t xml:space="preserve"> </w:t>
      </w:r>
      <w:r w:rsidR="009C3AEC">
        <w:t xml:space="preserve">comprises two </w:t>
      </w:r>
      <w:r w:rsidR="00D609BD">
        <w:t xml:space="preserve">large </w:t>
      </w:r>
      <w:r w:rsidR="006979F7">
        <w:t>cluster</w:t>
      </w:r>
      <w:r w:rsidR="00D609BD">
        <w:t>-</w:t>
      </w:r>
      <w:r w:rsidR="006979F7">
        <w:t>randomised trial</w:t>
      </w:r>
      <w:r w:rsidR="009C3AEC">
        <w:t>s (one in older and one in younger women)</w:t>
      </w:r>
      <w:r w:rsidR="00D609BD">
        <w:t>,</w:t>
      </w:r>
      <w:r w:rsidR="006979F7">
        <w:t xml:space="preserve"> </w:t>
      </w:r>
      <w:r w:rsidR="009C3AEC">
        <w:t>each with about 20,000</w:t>
      </w:r>
      <w:r w:rsidR="006979F7">
        <w:t xml:space="preserve"> </w:t>
      </w:r>
      <w:r w:rsidR="00D609BD">
        <w:t xml:space="preserve">small </w:t>
      </w:r>
      <w:r w:rsidR="006979F7">
        <w:t>clusters of women</w:t>
      </w:r>
      <w:r w:rsidR="009C3AEC">
        <w:t>. Within each trial, each cluster was randomly allocated (as if on the toss of a coin)</w:t>
      </w:r>
      <w:r>
        <w:t xml:space="preserve"> to receive</w:t>
      </w:r>
      <w:r w:rsidR="00E05EDA">
        <w:t>,</w:t>
      </w:r>
      <w:r>
        <w:t xml:space="preserve"> or not</w:t>
      </w:r>
      <w:r w:rsidR="00E05EDA">
        <w:t>,</w:t>
      </w:r>
      <w:r>
        <w:t xml:space="preserve"> </w:t>
      </w:r>
      <w:r w:rsidR="00493B95">
        <w:t>one</w:t>
      </w:r>
      <w:r>
        <w:t xml:space="preserve"> additional invitation to </w:t>
      </w:r>
      <w:r w:rsidR="00493B95">
        <w:t xml:space="preserve">mammographic </w:t>
      </w:r>
      <w:r>
        <w:t>screening</w:t>
      </w:r>
      <w:r w:rsidR="00551136">
        <w:t xml:space="preserve">. </w:t>
      </w:r>
      <w:r>
        <w:t xml:space="preserve"> </w:t>
      </w:r>
    </w:p>
    <w:p w14:paraId="2567D9A6" w14:textId="4D063FB6" w:rsidR="00D824B2" w:rsidRPr="0050715D" w:rsidRDefault="004A4981" w:rsidP="009C71AC">
      <w:pPr>
        <w:pStyle w:val="Heading2"/>
      </w:pPr>
      <w:bookmarkStart w:id="22" w:name="_Toc172821503"/>
      <w:bookmarkStart w:id="23" w:name="_Ref177062629"/>
      <w:bookmarkStart w:id="24" w:name="_Ref177063556"/>
      <w:bookmarkStart w:id="25" w:name="_Toc184141420"/>
      <w:r w:rsidRPr="0050715D">
        <w:t>Randomisation</w:t>
      </w:r>
      <w:bookmarkEnd w:id="22"/>
      <w:bookmarkEnd w:id="23"/>
      <w:bookmarkEnd w:id="24"/>
      <w:bookmarkEnd w:id="25"/>
      <w:r w:rsidRPr="0050715D">
        <w:t xml:space="preserve"> </w:t>
      </w:r>
    </w:p>
    <w:p w14:paraId="5A650BAC" w14:textId="4F81119A" w:rsidR="00B22C07" w:rsidRDefault="006652E8" w:rsidP="0050715D">
      <w:pPr>
        <w:rPr>
          <w:lang w:val="en-US"/>
        </w:rPr>
      </w:pPr>
      <w:r>
        <w:rPr>
          <w:rFonts w:cstheme="minorHAnsi"/>
        </w:rPr>
        <w:t xml:space="preserve">The </w:t>
      </w:r>
      <w:r w:rsidR="00CD332D">
        <w:rPr>
          <w:rFonts w:cstheme="minorHAnsi"/>
        </w:rPr>
        <w:t>breast screening</w:t>
      </w:r>
      <w:r>
        <w:rPr>
          <w:rFonts w:cstheme="minorHAnsi"/>
        </w:rPr>
        <w:t xml:space="preserve"> programme (BSP)</w:t>
      </w:r>
      <w:r w:rsidR="00CD332D">
        <w:rPr>
          <w:rFonts w:cstheme="minorHAnsi"/>
        </w:rPr>
        <w:t xml:space="preserve"> in England is delivered by around 80 breast screening units</w:t>
      </w:r>
      <w:r w:rsidR="00090302">
        <w:rPr>
          <w:rFonts w:cstheme="minorHAnsi"/>
        </w:rPr>
        <w:t xml:space="preserve"> (BSUs); the exact number fluctuates</w:t>
      </w:r>
      <w:r w:rsidR="00CD332D">
        <w:rPr>
          <w:rFonts w:cstheme="minorHAnsi"/>
        </w:rPr>
        <w:t xml:space="preserve">. </w:t>
      </w:r>
      <w:r w:rsidR="00D353B5">
        <w:t xml:space="preserve">They could not join </w:t>
      </w:r>
      <w:proofErr w:type="spellStart"/>
      <w:r w:rsidR="00D353B5">
        <w:t>AgeX</w:t>
      </w:r>
      <w:proofErr w:type="spellEnd"/>
      <w:r w:rsidR="00D353B5">
        <w:t xml:space="preserve"> until they were using digital mammography. </w:t>
      </w:r>
      <w:proofErr w:type="spellStart"/>
      <w:r w:rsidR="00960F81">
        <w:rPr>
          <w:rFonts w:cstheme="minorHAnsi"/>
        </w:rPr>
        <w:t>AgeX</w:t>
      </w:r>
      <w:proofErr w:type="spellEnd"/>
      <w:r w:rsidR="00960F81">
        <w:rPr>
          <w:rFonts w:cstheme="minorHAnsi"/>
        </w:rPr>
        <w:t xml:space="preserve"> </w:t>
      </w:r>
      <w:r w:rsidR="00CD332D" w:rsidRPr="007A39A4">
        <w:rPr>
          <w:lang w:val="en-US"/>
        </w:rPr>
        <w:t>began</w:t>
      </w:r>
      <w:r w:rsidR="00CD332D">
        <w:rPr>
          <w:lang w:val="en-US"/>
        </w:rPr>
        <w:t xml:space="preserve"> in 2009 with a pilot study of the acceptability of cluster </w:t>
      </w:r>
      <w:proofErr w:type="spellStart"/>
      <w:r w:rsidR="00CD332D">
        <w:rPr>
          <w:lang w:val="en-US"/>
        </w:rPr>
        <w:t>randomisation</w:t>
      </w:r>
      <w:proofErr w:type="spellEnd"/>
      <w:r w:rsidR="00CD332D">
        <w:rPr>
          <w:lang w:val="en-US"/>
        </w:rPr>
        <w:t xml:space="preserve"> in 5 </w:t>
      </w:r>
      <w:r w:rsidR="00090302">
        <w:rPr>
          <w:lang w:val="en-US"/>
        </w:rPr>
        <w:t>BSUs</w:t>
      </w:r>
      <w:r w:rsidR="00CD332D">
        <w:rPr>
          <w:lang w:val="en-US"/>
        </w:rPr>
        <w:t xml:space="preserve">. By 2013 it had been extended to around 60 </w:t>
      </w:r>
      <w:r w:rsidR="00090302">
        <w:rPr>
          <w:lang w:val="en-US"/>
        </w:rPr>
        <w:t>BSUs</w:t>
      </w:r>
      <w:r w:rsidR="00CD332D">
        <w:rPr>
          <w:lang w:val="en-US"/>
        </w:rPr>
        <w:t xml:space="preserve"> </w:t>
      </w:r>
      <w:r w:rsidR="00E05EDA">
        <w:rPr>
          <w:lang w:val="en-US"/>
        </w:rPr>
        <w:t xml:space="preserve">(after which the number of participating </w:t>
      </w:r>
      <w:r w:rsidR="00D353B5">
        <w:rPr>
          <w:lang w:val="en-US"/>
        </w:rPr>
        <w:t xml:space="preserve">BSUs </w:t>
      </w:r>
      <w:r w:rsidR="00E05EDA">
        <w:rPr>
          <w:lang w:val="en-US"/>
        </w:rPr>
        <w:t>remained approximately stable</w:t>
      </w:r>
      <w:r w:rsidR="00EE63EC">
        <w:rPr>
          <w:lang w:val="en-US"/>
        </w:rPr>
        <w:t>;</w:t>
      </w:r>
      <w:r w:rsidR="00EE63EC" w:rsidRPr="00EE63EC">
        <w:rPr>
          <w:lang w:val="en-US"/>
        </w:rPr>
        <w:t xml:space="preserve"> </w:t>
      </w:r>
      <w:r w:rsidR="00EE63EC">
        <w:rPr>
          <w:lang w:val="en-US"/>
        </w:rPr>
        <w:t>all were in England</w:t>
      </w:r>
      <w:r w:rsidR="00E05EDA">
        <w:rPr>
          <w:lang w:val="en-US"/>
        </w:rPr>
        <w:t xml:space="preserve">), </w:t>
      </w:r>
      <w:r w:rsidR="00CD332D">
        <w:rPr>
          <w:lang w:val="en-US"/>
        </w:rPr>
        <w:t xml:space="preserve">and </w:t>
      </w:r>
      <w:r w:rsidR="00CD3256">
        <w:rPr>
          <w:lang w:val="en-US"/>
        </w:rPr>
        <w:t xml:space="preserve">it </w:t>
      </w:r>
      <w:proofErr w:type="spellStart"/>
      <w:r w:rsidR="00B165DE">
        <w:rPr>
          <w:lang w:val="en-US"/>
        </w:rPr>
        <w:t>randomised</w:t>
      </w:r>
      <w:proofErr w:type="spellEnd"/>
      <w:r w:rsidR="00B165DE">
        <w:rPr>
          <w:lang w:val="en-US"/>
        </w:rPr>
        <w:t xml:space="preserve"> </w:t>
      </w:r>
      <w:r w:rsidR="00CD332D">
        <w:rPr>
          <w:lang w:val="en-US"/>
        </w:rPr>
        <w:t>about 0.5 million women</w:t>
      </w:r>
      <w:r w:rsidR="0028572E">
        <w:rPr>
          <w:lang w:val="en-US"/>
        </w:rPr>
        <w:t xml:space="preserve"> annually</w:t>
      </w:r>
      <w:r w:rsidR="00CD332D">
        <w:rPr>
          <w:lang w:val="en-US"/>
        </w:rPr>
        <w:t xml:space="preserve"> </w:t>
      </w:r>
      <w:r w:rsidR="00090302">
        <w:rPr>
          <w:lang w:val="en-US"/>
        </w:rPr>
        <w:t xml:space="preserve">from then </w:t>
      </w:r>
      <w:r w:rsidR="00CD332D">
        <w:rPr>
          <w:lang w:val="en-US"/>
        </w:rPr>
        <w:t>until March 2020.</w:t>
      </w:r>
    </w:p>
    <w:p w14:paraId="70B7E3D9" w14:textId="4064CCD3" w:rsidR="00F51B59" w:rsidRPr="00915F41" w:rsidRDefault="00F51B59" w:rsidP="00915F41">
      <w:pPr>
        <w:pStyle w:val="Heading3"/>
      </w:pPr>
      <w:bookmarkStart w:id="26" w:name="_Ref182849674"/>
      <w:bookmarkStart w:id="27" w:name="_Ref183345333"/>
      <w:bookmarkStart w:id="28" w:name="_Toc184141421"/>
      <w:r w:rsidRPr="00915F41">
        <w:rPr>
          <w:rStyle w:val="Heading3Char"/>
          <w:b/>
        </w:rPr>
        <w:t>Definition of age</w:t>
      </w:r>
      <w:bookmarkEnd w:id="26"/>
      <w:r w:rsidR="00153DD7">
        <w:rPr>
          <w:rStyle w:val="Heading3Char"/>
          <w:b/>
        </w:rPr>
        <w:t xml:space="preserve"> as a whole number</w:t>
      </w:r>
      <w:bookmarkEnd w:id="27"/>
      <w:bookmarkEnd w:id="28"/>
      <w:r w:rsidRPr="00915F41">
        <w:t xml:space="preserve"> </w:t>
      </w:r>
    </w:p>
    <w:p w14:paraId="00DBC12D" w14:textId="00F5C77E" w:rsidR="00B11C3F" w:rsidRDefault="00B22C07" w:rsidP="0050715D">
      <w:pPr>
        <w:spacing w:line="276" w:lineRule="auto"/>
        <w:rPr>
          <w:rFonts w:cstheme="minorHAnsi"/>
        </w:rPr>
      </w:pPr>
      <w:r>
        <w:rPr>
          <w:rFonts w:cstheme="minorHAnsi"/>
        </w:rPr>
        <w:t xml:space="preserve">Within the BSP, a national database is used to create screening invitation batches every few weeks for each BSU. For each of the BSUs recruiting into </w:t>
      </w:r>
      <w:proofErr w:type="spellStart"/>
      <w:r>
        <w:rPr>
          <w:rFonts w:cstheme="minorHAnsi"/>
        </w:rPr>
        <w:t>AgeX</w:t>
      </w:r>
      <w:proofErr w:type="spellEnd"/>
      <w:r>
        <w:rPr>
          <w:rFonts w:cstheme="minorHAnsi"/>
        </w:rPr>
        <w:t>, typical invitation batches included a few hundred names spanning ages 47-73</w:t>
      </w:r>
      <w:r w:rsidR="00094C4C">
        <w:rPr>
          <w:rFonts w:cstheme="minorHAnsi"/>
        </w:rPr>
        <w:t xml:space="preserve"> (</w:t>
      </w:r>
      <w:r w:rsidR="006652E8">
        <w:rPr>
          <w:rFonts w:cstheme="minorHAnsi"/>
        </w:rPr>
        <w:t xml:space="preserve">which the BSP </w:t>
      </w:r>
      <w:r w:rsidR="00094C4C">
        <w:rPr>
          <w:rFonts w:cstheme="minorHAnsi"/>
        </w:rPr>
        <w:t xml:space="preserve">defined </w:t>
      </w:r>
      <w:r w:rsidR="00F33CEB">
        <w:rPr>
          <w:rFonts w:cstheme="minorHAnsi"/>
        </w:rPr>
        <w:t xml:space="preserve">in whole years </w:t>
      </w:r>
      <w:r w:rsidR="00094C4C">
        <w:rPr>
          <w:rFonts w:cstheme="minorHAnsi"/>
        </w:rPr>
        <w:t xml:space="preserve">by year of birth until </w:t>
      </w:r>
      <w:r w:rsidR="00153DD7">
        <w:rPr>
          <w:rFonts w:cstheme="minorHAnsi"/>
        </w:rPr>
        <w:t>mid-study</w:t>
      </w:r>
      <w:r w:rsidR="00094C4C">
        <w:rPr>
          <w:rFonts w:cstheme="minorHAnsi"/>
        </w:rPr>
        <w:t xml:space="preserve">, and </w:t>
      </w:r>
      <w:r w:rsidR="008F2AE9">
        <w:rPr>
          <w:rFonts w:cstheme="minorHAnsi"/>
        </w:rPr>
        <w:t xml:space="preserve">by </w:t>
      </w:r>
      <w:r w:rsidR="00F33CEB">
        <w:rPr>
          <w:rFonts w:cstheme="minorHAnsi"/>
        </w:rPr>
        <w:t xml:space="preserve">exact </w:t>
      </w:r>
      <w:r w:rsidR="00094C4C">
        <w:rPr>
          <w:rFonts w:cstheme="minorHAnsi"/>
        </w:rPr>
        <w:t>date of birth thereafter</w:t>
      </w:r>
      <w:r w:rsidR="006652E8">
        <w:rPr>
          <w:rFonts w:cstheme="minorHAnsi"/>
        </w:rPr>
        <w:t xml:space="preserve">: Annex </w:t>
      </w:r>
      <w:r w:rsidR="00FD5D95">
        <w:rPr>
          <w:rFonts w:cstheme="minorHAnsi"/>
        </w:rPr>
        <w:t>3</w:t>
      </w:r>
      <w:r w:rsidR="006652E8">
        <w:rPr>
          <w:rFonts w:cstheme="minorHAnsi"/>
        </w:rPr>
        <w:t xml:space="preserve"> to study protocol)</w:t>
      </w:r>
      <w:r w:rsidR="002A615E">
        <w:rPr>
          <w:rFonts w:cstheme="minorHAnsi"/>
        </w:rPr>
        <w:t>. Some</w:t>
      </w:r>
      <w:r>
        <w:rPr>
          <w:rFonts w:cstheme="minorHAnsi"/>
        </w:rPr>
        <w:t xml:space="preserve"> batches also included small numbers of </w:t>
      </w:r>
      <w:r w:rsidR="002A615E">
        <w:rPr>
          <w:rFonts w:cstheme="minorHAnsi"/>
        </w:rPr>
        <w:t xml:space="preserve">women </w:t>
      </w:r>
      <w:r>
        <w:rPr>
          <w:rFonts w:cstheme="minorHAnsi"/>
        </w:rPr>
        <w:t>age</w:t>
      </w:r>
      <w:r w:rsidR="002A615E">
        <w:rPr>
          <w:rFonts w:cstheme="minorHAnsi"/>
        </w:rPr>
        <w:t>d</w:t>
      </w:r>
      <w:r>
        <w:rPr>
          <w:rFonts w:cstheme="minorHAnsi"/>
        </w:rPr>
        <w:t xml:space="preserve"> 45-</w:t>
      </w:r>
      <w:r w:rsidR="00493B95">
        <w:rPr>
          <w:rFonts w:cstheme="minorHAnsi"/>
        </w:rPr>
        <w:t>4</w:t>
      </w:r>
      <w:r>
        <w:rPr>
          <w:rFonts w:cstheme="minorHAnsi"/>
        </w:rPr>
        <w:t>6</w:t>
      </w:r>
      <w:r w:rsidRPr="00EF00BF">
        <w:t xml:space="preserve">, classified </w:t>
      </w:r>
      <w:r w:rsidR="002A615E">
        <w:t xml:space="preserve">in this SAP </w:t>
      </w:r>
      <w:r w:rsidRPr="00EF00BF">
        <w:t xml:space="preserve">as 47, or </w:t>
      </w:r>
      <w:r w:rsidR="002A615E">
        <w:t xml:space="preserve">aged </w:t>
      </w:r>
      <w:r w:rsidRPr="00EF00BF">
        <w:t>74-</w:t>
      </w:r>
      <w:r w:rsidR="00EF00BF" w:rsidRPr="00EF00BF">
        <w:t>7</w:t>
      </w:r>
      <w:r w:rsidRPr="00EF00BF">
        <w:t xml:space="preserve">5, classified </w:t>
      </w:r>
      <w:r w:rsidR="002A615E">
        <w:t xml:space="preserve">in this SAP </w:t>
      </w:r>
      <w:r w:rsidRPr="00EF00BF">
        <w:t>as 73</w:t>
      </w:r>
      <w:r>
        <w:rPr>
          <w:rFonts w:cstheme="minorHAnsi"/>
        </w:rPr>
        <w:t xml:space="preserve">. </w:t>
      </w:r>
    </w:p>
    <w:p w14:paraId="1982CA3F" w14:textId="565F5E49" w:rsidR="00B11C3F" w:rsidRDefault="00B11C3F" w:rsidP="00B11C3F">
      <w:pPr>
        <w:pStyle w:val="Heading3"/>
      </w:pPr>
      <w:bookmarkStart w:id="29" w:name="_Toc184141422"/>
      <w:r>
        <w:t>Definition of clusters</w:t>
      </w:r>
      <w:r w:rsidR="00153DD7">
        <w:t xml:space="preserve"> for randomisation</w:t>
      </w:r>
      <w:bookmarkEnd w:id="29"/>
    </w:p>
    <w:p w14:paraId="39F003FB" w14:textId="4FC7C18D" w:rsidR="00B11C3F" w:rsidRDefault="00B22C07" w:rsidP="00B11C3F">
      <w:pPr>
        <w:spacing w:line="276" w:lineRule="auto"/>
        <w:rPr>
          <w:rFonts w:cstheme="minorHAnsi"/>
        </w:rPr>
      </w:pPr>
      <w:r>
        <w:rPr>
          <w:rFonts w:cstheme="minorHAnsi"/>
        </w:rPr>
        <w:t xml:space="preserve">The intent was that </w:t>
      </w:r>
      <w:r w:rsidR="00A7586C">
        <w:rPr>
          <w:rFonts w:cstheme="minorHAnsi"/>
        </w:rPr>
        <w:t>those</w:t>
      </w:r>
      <w:r>
        <w:rPr>
          <w:rFonts w:cstheme="minorHAnsi"/>
        </w:rPr>
        <w:t xml:space="preserve"> aged 50-70 </w:t>
      </w:r>
      <w:r w:rsidR="00A7586C">
        <w:rPr>
          <w:rFonts w:cstheme="minorHAnsi"/>
        </w:rPr>
        <w:t>would</w:t>
      </w:r>
      <w:r>
        <w:rPr>
          <w:rFonts w:cstheme="minorHAnsi"/>
        </w:rPr>
        <w:t xml:space="preserve"> </w:t>
      </w:r>
      <w:r w:rsidR="00A7586C">
        <w:rPr>
          <w:rFonts w:cstheme="minorHAnsi"/>
        </w:rPr>
        <w:t xml:space="preserve">not be newly entering </w:t>
      </w:r>
      <w:proofErr w:type="spellStart"/>
      <w:r w:rsidR="00A7586C">
        <w:rPr>
          <w:rFonts w:cstheme="minorHAnsi"/>
        </w:rPr>
        <w:t>AgeX</w:t>
      </w:r>
      <w:proofErr w:type="spellEnd"/>
      <w:r w:rsidR="00A7586C">
        <w:rPr>
          <w:rFonts w:cstheme="minorHAnsi"/>
        </w:rPr>
        <w:t xml:space="preserve"> </w:t>
      </w:r>
      <w:r w:rsidR="00493B95">
        <w:rPr>
          <w:rFonts w:cstheme="minorHAnsi"/>
        </w:rPr>
        <w:t>and</w:t>
      </w:r>
      <w:r w:rsidR="00A7586C">
        <w:rPr>
          <w:rFonts w:cstheme="minorHAnsi"/>
        </w:rPr>
        <w:t xml:space="preserve"> would instead all be sent routine screening invitations (regardless of whether they were already in </w:t>
      </w:r>
      <w:proofErr w:type="spellStart"/>
      <w:r w:rsidR="00A7586C">
        <w:rPr>
          <w:rFonts w:cstheme="minorHAnsi"/>
        </w:rPr>
        <w:t>AgeX</w:t>
      </w:r>
      <w:proofErr w:type="spellEnd"/>
      <w:r w:rsidR="00A7586C">
        <w:rPr>
          <w:rFonts w:cstheme="minorHAnsi"/>
        </w:rPr>
        <w:t>)</w:t>
      </w:r>
      <w:r w:rsidR="00493B95">
        <w:rPr>
          <w:rFonts w:cstheme="minorHAnsi"/>
        </w:rPr>
        <w:t>,</w:t>
      </w:r>
      <w:r w:rsidR="00A7586C">
        <w:rPr>
          <w:rFonts w:cstheme="minorHAnsi"/>
        </w:rPr>
        <w:t xml:space="preserve"> but that</w:t>
      </w:r>
      <w:r>
        <w:rPr>
          <w:rFonts w:cstheme="minorHAnsi"/>
        </w:rPr>
        <w:t xml:space="preserve"> the </w:t>
      </w:r>
      <w:r w:rsidR="00EF00BF">
        <w:rPr>
          <w:rFonts w:cstheme="minorHAnsi"/>
        </w:rPr>
        <w:t>two</w:t>
      </w:r>
      <w:r>
        <w:rPr>
          <w:rFonts w:cstheme="minorHAnsi"/>
        </w:rPr>
        <w:t xml:space="preserve"> “clusters” of younger or older women </w:t>
      </w:r>
      <w:r w:rsidR="00A7586C">
        <w:rPr>
          <w:rFonts w:cstheme="minorHAnsi"/>
        </w:rPr>
        <w:t xml:space="preserve">would both enter the study, with either the younger cluster or the older cluster invited for screening. </w:t>
      </w:r>
      <w:r w:rsidR="00B11C3F">
        <w:rPr>
          <w:rFonts w:cstheme="minorHAnsi"/>
        </w:rPr>
        <w:t xml:space="preserve">The program that generated the batch defined which women were newly entering </w:t>
      </w:r>
      <w:proofErr w:type="spellStart"/>
      <w:r w:rsidR="00B11C3F">
        <w:rPr>
          <w:rFonts w:cstheme="minorHAnsi"/>
        </w:rPr>
        <w:t>AgeX</w:t>
      </w:r>
      <w:proofErr w:type="spellEnd"/>
      <w:r w:rsidR="00B11C3F">
        <w:rPr>
          <w:rFonts w:cstheme="minorHAnsi"/>
        </w:rPr>
        <w:t>, and decided randomly</w:t>
      </w:r>
      <w:r w:rsidR="002A615E">
        <w:rPr>
          <w:rFonts w:cstheme="minorHAnsi"/>
        </w:rPr>
        <w:t>,</w:t>
      </w:r>
      <w:r w:rsidR="00B11C3F">
        <w:rPr>
          <w:rFonts w:cstheme="minorHAnsi"/>
        </w:rPr>
        <w:t xml:space="preserve"> </w:t>
      </w:r>
      <w:r w:rsidR="00B11C3F" w:rsidRPr="007A39A4">
        <w:rPr>
          <w:rFonts w:cstheme="minorHAnsi"/>
        </w:rPr>
        <w:t>in a 50</w:t>
      </w:r>
      <w:r w:rsidR="002A615E">
        <w:rPr>
          <w:rFonts w:cstheme="minorHAnsi"/>
        </w:rPr>
        <w:t>:</w:t>
      </w:r>
      <w:r w:rsidR="00B11C3F" w:rsidRPr="007A39A4">
        <w:rPr>
          <w:rFonts w:cstheme="minorHAnsi"/>
        </w:rPr>
        <w:t>50 ratio</w:t>
      </w:r>
      <w:r w:rsidR="002A615E">
        <w:rPr>
          <w:rFonts w:cstheme="minorHAnsi"/>
        </w:rPr>
        <w:t>,</w:t>
      </w:r>
      <w:r w:rsidR="00B11C3F">
        <w:rPr>
          <w:rFonts w:cstheme="minorHAnsi"/>
        </w:rPr>
        <w:t xml:space="preserve"> which of the </w:t>
      </w:r>
      <w:r w:rsidR="002A615E">
        <w:rPr>
          <w:rFonts w:cstheme="minorHAnsi"/>
        </w:rPr>
        <w:t xml:space="preserve">two </w:t>
      </w:r>
      <w:r w:rsidR="00B11C3F">
        <w:rPr>
          <w:rFonts w:cstheme="minorHAnsi"/>
        </w:rPr>
        <w:t>clusters would be invitees and which would be controls.</w:t>
      </w:r>
      <w:r w:rsidR="00B11C3F" w:rsidRPr="00B21A8F">
        <w:t xml:space="preserve"> </w:t>
      </w:r>
      <w:r w:rsidR="002A615E">
        <w:t>(</w:t>
      </w:r>
      <w:r w:rsidR="002A615E">
        <w:rPr>
          <w:rFonts w:cstheme="minorHAnsi"/>
        </w:rPr>
        <w:t xml:space="preserve">The older and the younger cluster </w:t>
      </w:r>
      <w:r w:rsidR="00F33CEB">
        <w:rPr>
          <w:rFonts w:cstheme="minorHAnsi"/>
        </w:rPr>
        <w:t>do</w:t>
      </w:r>
      <w:r w:rsidR="002A615E">
        <w:rPr>
          <w:rFonts w:cstheme="minorHAnsi"/>
        </w:rPr>
        <w:t xml:space="preserve"> not </w:t>
      </w:r>
      <w:r w:rsidR="00F33CEB">
        <w:rPr>
          <w:rFonts w:cstheme="minorHAnsi"/>
        </w:rPr>
        <w:t xml:space="preserve">get </w:t>
      </w:r>
      <w:r w:rsidR="002A615E">
        <w:rPr>
          <w:rFonts w:cstheme="minorHAnsi"/>
        </w:rPr>
        <w:t>compared.)</w:t>
      </w:r>
    </w:p>
    <w:p w14:paraId="384FA9B2" w14:textId="22EAA59D" w:rsidR="00B21A8F" w:rsidRPr="002B1A0E" w:rsidRDefault="00B21A8F" w:rsidP="00B11C3F">
      <w:pPr>
        <w:pStyle w:val="Heading2"/>
      </w:pPr>
      <w:bookmarkStart w:id="30" w:name="_Toc184141423"/>
      <w:r w:rsidRPr="002B1A0E">
        <w:t>Analysis as two separate trials</w:t>
      </w:r>
      <w:bookmarkEnd w:id="30"/>
      <w:r w:rsidRPr="002B1A0E">
        <w:t xml:space="preserve"> </w:t>
      </w:r>
    </w:p>
    <w:p w14:paraId="4889C300" w14:textId="71D1F26E" w:rsidR="00B22C07" w:rsidRDefault="00C16513" w:rsidP="0050715D">
      <w:pPr>
        <w:spacing w:line="276" w:lineRule="auto"/>
        <w:rPr>
          <w:rFonts w:cstheme="minorHAnsi"/>
        </w:rPr>
      </w:pPr>
      <w:r w:rsidRPr="002B1A0E">
        <w:t xml:space="preserve">The findings from </w:t>
      </w:r>
      <w:proofErr w:type="spellStart"/>
      <w:r w:rsidR="00B21A8F" w:rsidRPr="002B1A0E">
        <w:t>AgeX</w:t>
      </w:r>
      <w:proofErr w:type="spellEnd"/>
      <w:r w:rsidR="00B21A8F" w:rsidRPr="002B1A0E">
        <w:t xml:space="preserve"> will be monitored, analysed and </w:t>
      </w:r>
      <w:r w:rsidR="00B21A8F" w:rsidRPr="00172B11">
        <w:t>reported</w:t>
      </w:r>
      <w:r w:rsidR="00B21A8F" w:rsidRPr="002B1A0E">
        <w:t xml:space="preserve"> as two </w:t>
      </w:r>
      <w:r w:rsidR="00F27E2B">
        <w:t xml:space="preserve">entirely </w:t>
      </w:r>
      <w:r w:rsidR="00B21A8F" w:rsidRPr="002B1A0E">
        <w:t xml:space="preserve">separate trials. One is a trial among younger women (randomised at age 47-49 to be invitees or controls) of the effect of one </w:t>
      </w:r>
      <w:r w:rsidR="00F14194" w:rsidRPr="002B1A0E">
        <w:t xml:space="preserve">additional </w:t>
      </w:r>
      <w:r w:rsidR="00B21A8F" w:rsidRPr="002B1A0E">
        <w:t xml:space="preserve">screening </w:t>
      </w:r>
      <w:r w:rsidR="006B6527">
        <w:t xml:space="preserve">about </w:t>
      </w:r>
      <w:r w:rsidR="00B21A8F" w:rsidRPr="002B1A0E">
        <w:t>3 years before routine screening would normally have begun. The other is a trial among older women (randomised at age 71-73 to be invitees or controls)</w:t>
      </w:r>
      <w:r w:rsidR="00B21A8F">
        <w:t xml:space="preserve"> of the effects of one </w:t>
      </w:r>
      <w:r w:rsidR="00F14194">
        <w:t xml:space="preserve">additional </w:t>
      </w:r>
      <w:r w:rsidR="00B21A8F">
        <w:t xml:space="preserve">screening </w:t>
      </w:r>
      <w:r w:rsidR="00414656">
        <w:t xml:space="preserve">about 3 years after </w:t>
      </w:r>
      <w:r w:rsidR="00B21A8F">
        <w:t xml:space="preserve">routine </w:t>
      </w:r>
      <w:r w:rsidR="006B6527">
        <w:t>screening</w:t>
      </w:r>
      <w:r w:rsidR="00414656">
        <w:t xml:space="preserve"> would normally have ended</w:t>
      </w:r>
      <w:r w:rsidR="00B21A8F">
        <w:t xml:space="preserve">. </w:t>
      </w:r>
      <w:r w:rsidR="00B11C3F">
        <w:t xml:space="preserve">Thus, the younger clusters in </w:t>
      </w:r>
      <w:proofErr w:type="spellStart"/>
      <w:r w:rsidR="00B11C3F">
        <w:t>AgeX</w:t>
      </w:r>
      <w:proofErr w:type="spellEnd"/>
      <w:r w:rsidR="00B11C3F">
        <w:t xml:space="preserve"> get compared only with each other</w:t>
      </w:r>
      <w:r w:rsidR="002A615E">
        <w:t>,</w:t>
      </w:r>
      <w:r w:rsidR="00B11C3F">
        <w:t xml:space="preserve"> and never with any of the older clusters; likewise, the older clusters get compared only with each other.</w:t>
      </w:r>
    </w:p>
    <w:p w14:paraId="5F18D942" w14:textId="6AF1A3D2" w:rsidR="009C71AC" w:rsidRDefault="00FD00A4" w:rsidP="00FD00A4">
      <w:pPr>
        <w:pStyle w:val="Heading2"/>
      </w:pPr>
      <w:bookmarkStart w:id="31" w:name="_Toc172821504"/>
      <w:bookmarkStart w:id="32" w:name="_Toc184141424"/>
      <w:r>
        <w:t>Sample size</w:t>
      </w:r>
      <w:bookmarkEnd w:id="31"/>
      <w:bookmarkEnd w:id="32"/>
    </w:p>
    <w:p w14:paraId="3A37C013" w14:textId="3B6F24D5" w:rsidR="00FE4222" w:rsidRDefault="00960F81" w:rsidP="007709B7">
      <w:pPr>
        <w:spacing w:line="240" w:lineRule="auto"/>
        <w:rPr>
          <w:lang w:val="en-US"/>
        </w:rPr>
      </w:pPr>
      <w:proofErr w:type="spellStart"/>
      <w:r>
        <w:rPr>
          <w:lang w:val="en-US"/>
        </w:rPr>
        <w:t>AgeX</w:t>
      </w:r>
      <w:proofErr w:type="spellEnd"/>
      <w:r w:rsidR="00FD00A4">
        <w:rPr>
          <w:lang w:val="en-US"/>
        </w:rPr>
        <w:t xml:space="preserve"> did not have a pre-determined sample size. Instead, by design, </w:t>
      </w:r>
      <w:proofErr w:type="spellStart"/>
      <w:r w:rsidR="00FD00A4">
        <w:rPr>
          <w:lang w:val="en-US"/>
        </w:rPr>
        <w:t>randomisation</w:t>
      </w:r>
      <w:proofErr w:type="spellEnd"/>
      <w:r w:rsidR="00FD00A4">
        <w:rPr>
          <w:lang w:val="en-US"/>
        </w:rPr>
        <w:t xml:space="preserve"> could have continued for as long as substantial uncertainty about the results persisted, unless the </w:t>
      </w:r>
      <w:r w:rsidR="00414656">
        <w:rPr>
          <w:lang w:val="en-US"/>
        </w:rPr>
        <w:t>data monitoring and ethics committe</w:t>
      </w:r>
      <w:r w:rsidR="00490259">
        <w:rPr>
          <w:lang w:val="en-US"/>
        </w:rPr>
        <w:t xml:space="preserve">e </w:t>
      </w:r>
      <w:r w:rsidR="00FD00A4">
        <w:rPr>
          <w:lang w:val="en-US"/>
        </w:rPr>
        <w:t xml:space="preserve">advised otherwise. </w:t>
      </w:r>
    </w:p>
    <w:p w14:paraId="3D1CC073" w14:textId="3177FEB2" w:rsidR="00A619C5" w:rsidRPr="00C16513" w:rsidRDefault="00A619C5" w:rsidP="00A619C5">
      <w:pPr>
        <w:spacing w:line="276" w:lineRule="auto"/>
        <w:rPr>
          <w:lang w:val="en-US"/>
        </w:rPr>
      </w:pPr>
      <w:bookmarkStart w:id="33" w:name="_Toc172821505"/>
      <w:r>
        <w:t>From 2009-20, aroun</w:t>
      </w:r>
      <w:r w:rsidR="00F367ED">
        <w:t>d 20,</w:t>
      </w:r>
      <w:r w:rsidR="009D169D">
        <w:t>000 clusters containing 2.</w:t>
      </w:r>
      <w:r w:rsidR="004A5A83">
        <w:t>8</w:t>
      </w:r>
      <w:r>
        <w:t xml:space="preserve"> million younger women were </w:t>
      </w:r>
      <w:r w:rsidR="006B6527">
        <w:t xml:space="preserve">randomly allocated </w:t>
      </w:r>
      <w:r>
        <w:t xml:space="preserve">to be invited or not for one </w:t>
      </w:r>
      <w:r w:rsidR="00F14194">
        <w:t xml:space="preserve">additional </w:t>
      </w:r>
      <w:r>
        <w:t>screening</w:t>
      </w:r>
      <w:r w:rsidR="00551136">
        <w:t xml:space="preserve">. </w:t>
      </w:r>
      <w:r>
        <w:t>Likewise, around</w:t>
      </w:r>
      <w:r w:rsidR="009D169D">
        <w:t xml:space="preserve"> 20,000 clusters containing 1.</w:t>
      </w:r>
      <w:r w:rsidR="004A5A83">
        <w:t>7</w:t>
      </w:r>
      <w:r w:rsidR="009D169D">
        <w:t xml:space="preserve"> </w:t>
      </w:r>
      <w:r>
        <w:t xml:space="preserve">million older women were </w:t>
      </w:r>
      <w:r w:rsidR="006B6527">
        <w:t xml:space="preserve">randomly allocated </w:t>
      </w:r>
      <w:r>
        <w:t xml:space="preserve">to be invited or not for one </w:t>
      </w:r>
      <w:r w:rsidR="00F14194">
        <w:t xml:space="preserve">additional </w:t>
      </w:r>
      <w:r>
        <w:t>screening.</w:t>
      </w:r>
    </w:p>
    <w:p w14:paraId="0A0E54AC" w14:textId="0CC3FA0E" w:rsidR="00D370B7" w:rsidRPr="00850744" w:rsidRDefault="00D370B7" w:rsidP="00D370B7">
      <w:pPr>
        <w:spacing w:line="276" w:lineRule="auto"/>
        <w:rPr>
          <w:rFonts w:cstheme="minorHAnsi"/>
        </w:rPr>
      </w:pPr>
      <w:r>
        <w:t xml:space="preserve">The </w:t>
      </w:r>
      <w:r w:rsidR="00414656">
        <w:t>main</w:t>
      </w:r>
      <w:r>
        <w:t xml:space="preserve"> analyses </w:t>
      </w:r>
      <w:r w:rsidR="00960F81">
        <w:t xml:space="preserve">population </w:t>
      </w:r>
      <w:r>
        <w:t xml:space="preserve">will include only the 2 million younger women and 1 million older women </w:t>
      </w:r>
      <w:r>
        <w:rPr>
          <w:rFonts w:cstheme="minorHAnsi"/>
        </w:rPr>
        <w:t>who had been eligible and linkable to NHS England datasets, with no record there of prior cancer or breast disease, and who were</w:t>
      </w:r>
      <w:r w:rsidR="006B6527">
        <w:rPr>
          <w:rFonts w:cstheme="minorHAnsi"/>
        </w:rPr>
        <w:t xml:space="preserve"> considered</w:t>
      </w:r>
      <w:r>
        <w:rPr>
          <w:rFonts w:cstheme="minorHAnsi"/>
        </w:rPr>
        <w:t xml:space="preserve"> likely to attend screening if invited (</w:t>
      </w:r>
      <w:r w:rsidR="00662D15">
        <w:rPr>
          <w:rFonts w:cstheme="minorHAnsi"/>
        </w:rPr>
        <w:t xml:space="preserve">based on </w:t>
      </w:r>
      <w:r w:rsidR="00E0616C">
        <w:rPr>
          <w:rFonts w:cstheme="minorHAnsi"/>
        </w:rPr>
        <w:t>uptake of</w:t>
      </w:r>
      <w:r>
        <w:rPr>
          <w:rFonts w:cstheme="minorHAnsi"/>
        </w:rPr>
        <w:t xml:space="preserve"> their previous breast or cervical screening invitation). </w:t>
      </w:r>
      <w:r w:rsidR="00B11C3F">
        <w:rPr>
          <w:rFonts w:cstheme="minorHAnsi"/>
        </w:rPr>
        <w:t>These criteria depended entirely on</w:t>
      </w:r>
      <w:r>
        <w:t xml:space="preserve"> information that could not have been affected by the random allocation.</w:t>
      </w:r>
      <w:r w:rsidDel="004978B1">
        <w:t xml:space="preserve"> </w:t>
      </w:r>
      <w:r>
        <w:t xml:space="preserve">Details of those included and excluded are in Section </w:t>
      </w:r>
      <w:r>
        <w:fldChar w:fldCharType="begin" w:fldLock="1"/>
      </w:r>
      <w:r>
        <w:instrText xml:space="preserve"> REF _Ref173859079 \r \h </w:instrText>
      </w:r>
      <w:r>
        <w:fldChar w:fldCharType="separate"/>
      </w:r>
      <w:r w:rsidR="002448FC">
        <w:t>5.2</w:t>
      </w:r>
      <w:r>
        <w:fldChar w:fldCharType="end"/>
      </w:r>
      <w:r>
        <w:t>.</w:t>
      </w:r>
      <w:r w:rsidR="00915F41">
        <w:t xml:space="preserve"> Those excluded will be analysed in appropriate </w:t>
      </w:r>
      <w:r w:rsidR="00915F41" w:rsidRPr="00F27E2B">
        <w:t>ways (Section</w:t>
      </w:r>
      <w:r w:rsidR="00F27E2B">
        <w:t xml:space="preserve"> </w:t>
      </w:r>
      <w:r w:rsidR="00F27E2B" w:rsidRPr="00F27E2B">
        <w:fldChar w:fldCharType="begin" w:fldLock="1"/>
      </w:r>
      <w:r w:rsidR="00F27E2B" w:rsidRPr="00F27E2B">
        <w:instrText xml:space="preserve"> REF _Ref182492247 \r \h </w:instrText>
      </w:r>
      <w:r w:rsidR="00F27E2B">
        <w:instrText xml:space="preserve"> \* MERGEFORMAT </w:instrText>
      </w:r>
      <w:r w:rsidR="00F27E2B" w:rsidRPr="00F27E2B">
        <w:fldChar w:fldCharType="separate"/>
      </w:r>
      <w:r w:rsidR="002448FC">
        <w:t>6.8</w:t>
      </w:r>
      <w:r w:rsidR="00F27E2B" w:rsidRPr="00F27E2B">
        <w:fldChar w:fldCharType="end"/>
      </w:r>
      <w:r w:rsidR="00915F41" w:rsidRPr="00F27E2B">
        <w:t>), but</w:t>
      </w:r>
      <w:r w:rsidR="00915F41">
        <w:t xml:space="preserve"> not as part of the </w:t>
      </w:r>
      <w:r w:rsidR="00414656">
        <w:t>main</w:t>
      </w:r>
      <w:r w:rsidR="00915F41">
        <w:t xml:space="preserve"> analyses. </w:t>
      </w:r>
    </w:p>
    <w:p w14:paraId="4F107600" w14:textId="367CCFEE" w:rsidR="00FD00A4" w:rsidRPr="0087265D" w:rsidRDefault="00A55100" w:rsidP="0087265D">
      <w:pPr>
        <w:pStyle w:val="Heading2"/>
        <w:rPr>
          <w:lang w:val="en-US"/>
        </w:rPr>
      </w:pPr>
      <w:bookmarkStart w:id="34" w:name="_Toc181739833"/>
      <w:bookmarkStart w:id="35" w:name="_Toc181739981"/>
      <w:bookmarkStart w:id="36" w:name="_Toc181741219"/>
      <w:bookmarkStart w:id="37" w:name="_Toc184141425"/>
      <w:bookmarkEnd w:id="34"/>
      <w:bookmarkEnd w:id="35"/>
      <w:bookmarkEnd w:id="36"/>
      <w:r>
        <w:rPr>
          <w:lang w:val="en-US"/>
        </w:rPr>
        <w:t>H</w:t>
      </w:r>
      <w:r w:rsidR="007709B7" w:rsidRPr="0087265D">
        <w:rPr>
          <w:lang w:val="en-US"/>
        </w:rPr>
        <w:t xml:space="preserve">ypothesis </w:t>
      </w:r>
      <w:bookmarkEnd w:id="33"/>
      <w:r w:rsidR="00056891">
        <w:rPr>
          <w:lang w:val="en-US"/>
        </w:rPr>
        <w:t>fr</w:t>
      </w:r>
      <w:r w:rsidR="00056891" w:rsidRPr="0087265D">
        <w:rPr>
          <w:lang w:val="en-US"/>
        </w:rPr>
        <w:t>amework</w:t>
      </w:r>
      <w:bookmarkEnd w:id="37"/>
    </w:p>
    <w:p w14:paraId="37D63004" w14:textId="55E7A727" w:rsidR="00FD00A4" w:rsidRDefault="007709B7" w:rsidP="0050715D">
      <w:r>
        <w:t xml:space="preserve">For each of the </w:t>
      </w:r>
      <w:r w:rsidR="00414656">
        <w:t>main</w:t>
      </w:r>
      <w:r>
        <w:t xml:space="preserve"> analyses, the null hypothesis will be </w:t>
      </w:r>
      <w:r w:rsidR="00F917E5">
        <w:t>no</w:t>
      </w:r>
      <w:r>
        <w:t xml:space="preserve"> effect</w:t>
      </w:r>
      <w:r w:rsidR="00ED477E">
        <w:t xml:space="preserve"> </w:t>
      </w:r>
      <w:r w:rsidR="00ED477E">
        <w:rPr>
          <w:rFonts w:cstheme="minorHAnsi"/>
        </w:rPr>
        <w:t>of one additional screening</w:t>
      </w:r>
      <w:r>
        <w:t>.</w:t>
      </w:r>
    </w:p>
    <w:p w14:paraId="70E66B20" w14:textId="77777777" w:rsidR="005C3410" w:rsidRPr="004E474F" w:rsidRDefault="005C3410" w:rsidP="005C3410">
      <w:pPr>
        <w:pStyle w:val="Heading2"/>
        <w:shd w:val="clear" w:color="auto" w:fill="FFFFFF" w:themeFill="background1"/>
      </w:pPr>
      <w:bookmarkStart w:id="38" w:name="_Toc184141426"/>
      <w:bookmarkStart w:id="39" w:name="_Toc172821506"/>
      <w:r>
        <w:t>Need for long-term follow-up of mortality</w:t>
      </w:r>
      <w:bookmarkEnd w:id="38"/>
    </w:p>
    <w:p w14:paraId="52A8AF3F" w14:textId="7284752C" w:rsidR="005C3410" w:rsidRPr="00C64A13" w:rsidRDefault="005C3410" w:rsidP="005C3410">
      <w:pPr>
        <w:rPr>
          <w:highlight w:val="yellow"/>
        </w:rPr>
      </w:pPr>
      <w:r>
        <w:t xml:space="preserve">Long-term follow-up is necessary to assess the eventual effects of one additional screening on breast cancer incidence, </w:t>
      </w:r>
      <w:r w:rsidR="00F917E5">
        <w:t xml:space="preserve">breast cancer </w:t>
      </w:r>
      <w:r>
        <w:t>treatment,</w:t>
      </w:r>
      <w:r w:rsidRPr="00C64A13">
        <w:t xml:space="preserve"> </w:t>
      </w:r>
      <w:r>
        <w:t xml:space="preserve">and, particularly, </w:t>
      </w:r>
      <w:r w:rsidR="00F917E5">
        <w:t xml:space="preserve">breast cancer </w:t>
      </w:r>
      <w:r>
        <w:t xml:space="preserve">mortality. As little effect on breast cancer mortality should be expected until years 5-9 and 10-14 after randomisation, prolonged follow-up of mortality will be required, first to 12.2026 and then to 12.2031.  </w:t>
      </w:r>
    </w:p>
    <w:p w14:paraId="7C30F289" w14:textId="50B1CCFB" w:rsidR="007709B7" w:rsidRDefault="005C3410" w:rsidP="005C3410">
      <w:pPr>
        <w:pStyle w:val="Heading2"/>
      </w:pPr>
      <w:r w:rsidDel="00056891">
        <w:t xml:space="preserve"> </w:t>
      </w:r>
      <w:bookmarkStart w:id="40" w:name="_Toc184141427"/>
      <w:r w:rsidR="00056891">
        <w:t>Interim analyses and “alpha-spending”</w:t>
      </w:r>
      <w:bookmarkEnd w:id="40"/>
      <w:r w:rsidR="00056891">
        <w:t xml:space="preserve"> </w:t>
      </w:r>
      <w:bookmarkEnd w:id="39"/>
    </w:p>
    <w:p w14:paraId="0373D628" w14:textId="17AFED43" w:rsidR="005C3410" w:rsidRDefault="005C3410" w:rsidP="005C3410">
      <w:r>
        <w:t xml:space="preserve">Analyses of breast cancer incidence and treatment will be reported in 2025-26, before any unblinded analyses of mortality are reported, </w:t>
      </w:r>
      <w:r w:rsidRPr="00CA2FEA">
        <w:t>but electronic follow-up of breast cancer incidence and treatment will continue after that date.</w:t>
      </w:r>
    </w:p>
    <w:p w14:paraId="098D1558" w14:textId="5CCB9D2A" w:rsidR="00E31E67" w:rsidRDefault="00493B95" w:rsidP="005C3410">
      <w:r>
        <w:t xml:space="preserve">Unless the DMEC recommends release of earlier mortality results, the </w:t>
      </w:r>
      <w:r w:rsidR="00056891">
        <w:t>only in</w:t>
      </w:r>
      <w:r>
        <w:t xml:space="preserve">terim </w:t>
      </w:r>
      <w:r w:rsidR="00283189">
        <w:t>report on mortality</w:t>
      </w:r>
      <w:r w:rsidR="00DF1EF9">
        <w:t xml:space="preserve"> </w:t>
      </w:r>
      <w:r w:rsidR="005C3410">
        <w:t xml:space="preserve">will be that </w:t>
      </w:r>
      <w:r>
        <w:t xml:space="preserve">scheduled to be released in 2027-28, based </w:t>
      </w:r>
      <w:r w:rsidR="00CE76CD">
        <w:t>on analyses of mortality to 12.2026</w:t>
      </w:r>
      <w:r w:rsidR="005C3410">
        <w:t>, and t</w:t>
      </w:r>
      <w:r w:rsidR="00B55474">
        <w:t xml:space="preserve">he second and final report on mortality </w:t>
      </w:r>
      <w:r w:rsidR="005C3410">
        <w:t xml:space="preserve">will be that </w:t>
      </w:r>
      <w:r>
        <w:t xml:space="preserve">scheduled to be released in 2032-33, based on </w:t>
      </w:r>
      <w:r w:rsidR="00B55474">
        <w:t>analys</w:t>
      </w:r>
      <w:r>
        <w:t>e</w:t>
      </w:r>
      <w:r w:rsidR="00B55474">
        <w:t>s of mortality to 12.2031</w:t>
      </w:r>
      <w:r w:rsidR="00C64A13">
        <w:t>.</w:t>
      </w:r>
      <w:r w:rsidR="00B55474">
        <w:t xml:space="preserve"> </w:t>
      </w:r>
      <w:r w:rsidR="003E16F9">
        <w:t>The final report on mor</w:t>
      </w:r>
      <w:r w:rsidR="003F76A6">
        <w:t>t</w:t>
      </w:r>
      <w:r w:rsidR="003E16F9">
        <w:t>ality will be accompanied by updated analyses of breast cancer incidence and treatment, and by health economic analyses.</w:t>
      </w:r>
    </w:p>
    <w:p w14:paraId="28D6F0F3" w14:textId="0D8D49B8" w:rsidR="007B6308" w:rsidRDefault="007B6308" w:rsidP="007B6308">
      <w:r>
        <w:t>P-value calculations and confidence intervals in t</w:t>
      </w:r>
      <w:r w:rsidR="00B55474">
        <w:t xml:space="preserve">he final analyses will </w:t>
      </w:r>
      <w:r>
        <w:t>make no</w:t>
      </w:r>
      <w:r w:rsidR="0029337A">
        <w:t xml:space="preserve"> formal</w:t>
      </w:r>
      <w:r>
        <w:t xml:space="preserve"> “alpha-spending” </w:t>
      </w:r>
      <w:r w:rsidR="0029337A">
        <w:t xml:space="preserve">statistical </w:t>
      </w:r>
      <w:r>
        <w:t xml:space="preserve">allowance for the existence of previous analyses, as electronic follow-up </w:t>
      </w:r>
      <w:r w:rsidR="00C64A13">
        <w:t>will</w:t>
      </w:r>
      <w:r>
        <w:t xml:space="preserve"> continue regardless of </w:t>
      </w:r>
      <w:r w:rsidR="00056891">
        <w:t xml:space="preserve">any </w:t>
      </w:r>
      <w:r>
        <w:t>interim findings.</w:t>
      </w:r>
    </w:p>
    <w:p w14:paraId="7AC9AB13" w14:textId="22E9DA8D" w:rsidR="00D21978" w:rsidRDefault="00D21978" w:rsidP="001F43B2">
      <w:pPr>
        <w:pStyle w:val="Heading1"/>
      </w:pPr>
      <w:bookmarkStart w:id="41" w:name="_Toc172821509"/>
      <w:bookmarkStart w:id="42" w:name="_Toc184141428"/>
      <w:r>
        <w:t>Statistical</w:t>
      </w:r>
      <w:bookmarkEnd w:id="41"/>
      <w:r w:rsidR="004978B1">
        <w:t xml:space="preserve"> principles</w:t>
      </w:r>
      <w:bookmarkEnd w:id="42"/>
    </w:p>
    <w:p w14:paraId="3054FABD" w14:textId="759CCBB0" w:rsidR="00D21978" w:rsidRDefault="002910DF" w:rsidP="001F43B2">
      <w:pPr>
        <w:pStyle w:val="Heading2"/>
      </w:pPr>
      <w:bookmarkStart w:id="43" w:name="_Toc172821510"/>
      <w:bookmarkStart w:id="44" w:name="_Toc184141429"/>
      <w:r>
        <w:t>Adjustment of</w:t>
      </w:r>
      <w:r w:rsidR="00D21978">
        <w:t xml:space="preserve"> </w:t>
      </w:r>
      <w:r w:rsidR="004978B1">
        <w:t>P</w:t>
      </w:r>
      <w:r>
        <w:t>-</w:t>
      </w:r>
      <w:r w:rsidR="00D21978">
        <w:t>values</w:t>
      </w:r>
      <w:r>
        <w:t xml:space="preserve"> for multiplicity</w:t>
      </w:r>
      <w:r w:rsidR="0022389F">
        <w:t>,</w:t>
      </w:r>
      <w:r>
        <w:t xml:space="preserve"> and confidence intervals</w:t>
      </w:r>
      <w:bookmarkEnd w:id="43"/>
      <w:bookmarkEnd w:id="44"/>
    </w:p>
    <w:p w14:paraId="2EDFFA4B" w14:textId="6E720C0F" w:rsidR="002910DF" w:rsidRDefault="00F917E5" w:rsidP="001F43B2">
      <w:r>
        <w:t xml:space="preserve">In presentation of results </w:t>
      </w:r>
      <w:r w:rsidR="008D7A9D">
        <w:t>(with</w:t>
      </w:r>
      <w:r w:rsidR="009635E1">
        <w:t xml:space="preserve"> the</w:t>
      </w:r>
      <w:r w:rsidR="008D7A9D">
        <w:t xml:space="preserve"> exception</w:t>
      </w:r>
      <w:r w:rsidR="009635E1">
        <w:t xml:space="preserve"> of </w:t>
      </w:r>
      <w:r w:rsidR="008B1B54">
        <w:t xml:space="preserve">the </w:t>
      </w:r>
      <w:r w:rsidR="009635E1">
        <w:t>safety analyses</w:t>
      </w:r>
      <w:r w:rsidR="004978B1">
        <w:t xml:space="preserve"> of hundreds of different causes of death</w:t>
      </w:r>
      <w:r w:rsidR="00EF58E1">
        <w:t>;</w:t>
      </w:r>
      <w:r w:rsidR="008D7A9D">
        <w:t xml:space="preserve"> Section</w:t>
      </w:r>
      <w:r w:rsidR="00DD6F37">
        <w:t xml:space="preserve"> </w:t>
      </w:r>
      <w:r w:rsidR="00DD6F37">
        <w:fldChar w:fldCharType="begin" w:fldLock="1"/>
      </w:r>
      <w:r w:rsidR="00DD6F37">
        <w:instrText xml:space="preserve"> REF _Ref173940583 \r \h </w:instrText>
      </w:r>
      <w:r w:rsidR="00DD6F37">
        <w:fldChar w:fldCharType="separate"/>
      </w:r>
      <w:r w:rsidR="002448FC">
        <w:t>6.9</w:t>
      </w:r>
      <w:r w:rsidR="00DD6F37">
        <w:fldChar w:fldCharType="end"/>
      </w:r>
      <w:r w:rsidR="008D7A9D">
        <w:t>)</w:t>
      </w:r>
      <w:r>
        <w:t>,</w:t>
      </w:r>
      <w:r w:rsidR="002910DF">
        <w:t xml:space="preserve"> </w:t>
      </w:r>
      <w:r>
        <w:t xml:space="preserve">formal allowance will not be made for multiple testing.  </w:t>
      </w:r>
      <w:r w:rsidR="002910DF">
        <w:t xml:space="preserve">However, </w:t>
      </w:r>
      <w:r>
        <w:t>allowance may</w:t>
      </w:r>
      <w:r w:rsidR="004978B1">
        <w:t>, where appropriate,</w:t>
      </w:r>
      <w:r w:rsidR="002910DF">
        <w:t xml:space="preserve"> be made </w:t>
      </w:r>
      <w:r w:rsidR="0022389F">
        <w:t xml:space="preserve">for multiple testing and any other potential sources of bias </w:t>
      </w:r>
      <w:r w:rsidR="002910DF">
        <w:t>in</w:t>
      </w:r>
      <w:r w:rsidR="0022389F">
        <w:t xml:space="preserve"> discussion and</w:t>
      </w:r>
      <w:r w:rsidR="002910DF">
        <w:t xml:space="preserve"> interpretation of results</w:t>
      </w:r>
      <w:r w:rsidR="0022389F">
        <w:t xml:space="preserve">. Other things being equal, </w:t>
      </w:r>
      <w:r w:rsidR="001F43B2">
        <w:t>the more extreme the P-value the more reliable t</w:t>
      </w:r>
      <w:r w:rsidR="0022389F">
        <w:t>he evidence will be considered to be of a real effect on breast-cancer-related outcomes</w:t>
      </w:r>
      <w:r w:rsidR="00551136">
        <w:t xml:space="preserve">. </w:t>
      </w:r>
      <w:r w:rsidR="0022389F">
        <w:t>Although all</w:t>
      </w:r>
      <w:r w:rsidR="001F43B2">
        <w:t xml:space="preserve"> </w:t>
      </w:r>
      <w:r w:rsidR="002910DF">
        <w:t>confidence intervals</w:t>
      </w:r>
      <w:r w:rsidR="001F43B2">
        <w:t xml:space="preserve"> </w:t>
      </w:r>
      <w:r w:rsidR="002910DF">
        <w:t>will be</w:t>
      </w:r>
      <w:r w:rsidR="001F43B2">
        <w:t xml:space="preserve"> 95%</w:t>
      </w:r>
      <w:r w:rsidR="00C64A13">
        <w:t>, this does not imply that</w:t>
      </w:r>
      <w:r w:rsidR="0022389F">
        <w:t xml:space="preserve"> P-values slightly above or slightly below 0.05 will be interpreted very differently</w:t>
      </w:r>
      <w:r w:rsidR="001F43B2">
        <w:t>.</w:t>
      </w:r>
      <w:r w:rsidR="0022389F">
        <w:t xml:space="preserve"> </w:t>
      </w:r>
    </w:p>
    <w:p w14:paraId="7BD56360" w14:textId="14E491CA" w:rsidR="0010249F" w:rsidRPr="00153DD7" w:rsidRDefault="009E10BE" w:rsidP="0010249F">
      <w:pPr>
        <w:pStyle w:val="Heading2"/>
      </w:pPr>
      <w:bookmarkStart w:id="45" w:name="_Toc172821512"/>
      <w:bookmarkStart w:id="46" w:name="_Ref181841229"/>
      <w:bookmarkStart w:id="47" w:name="_Toc184141430"/>
      <w:bookmarkStart w:id="48" w:name="_Toc172821511"/>
      <w:r w:rsidRPr="00153DD7">
        <w:t xml:space="preserve">Main analyses </w:t>
      </w:r>
      <w:r w:rsidR="0010249F" w:rsidRPr="00153DD7">
        <w:t>population</w:t>
      </w:r>
      <w:bookmarkEnd w:id="45"/>
      <w:bookmarkEnd w:id="46"/>
      <w:bookmarkEnd w:id="47"/>
    </w:p>
    <w:p w14:paraId="09204BA0" w14:textId="0FDB90FF" w:rsidR="00E84F7C" w:rsidRDefault="00D85737" w:rsidP="0010249F">
      <w:pPr>
        <w:spacing w:line="276" w:lineRule="auto"/>
      </w:pPr>
      <w:r>
        <w:t xml:space="preserve">All analyses will strictly respect the random allocation, thereby avoiding bias. </w:t>
      </w:r>
      <w:r w:rsidR="00DC05E8">
        <w:t xml:space="preserve">The </w:t>
      </w:r>
      <w:r w:rsidR="00CE04AE">
        <w:t xml:space="preserve">main </w:t>
      </w:r>
      <w:r w:rsidR="00DC05E8">
        <w:t>analyses</w:t>
      </w:r>
      <w:r w:rsidR="00CE04AE">
        <w:t xml:space="preserve"> are those of the primary and main subsidiary endpoints (Sections </w:t>
      </w:r>
      <w:r w:rsidR="00CE04AE">
        <w:fldChar w:fldCharType="begin" w:fldLock="1"/>
      </w:r>
      <w:r w:rsidR="00CE04AE">
        <w:instrText xml:space="preserve"> REF _Ref182931177 \r \h </w:instrText>
      </w:r>
      <w:r w:rsidR="00CE04AE">
        <w:fldChar w:fldCharType="separate"/>
      </w:r>
      <w:r w:rsidR="002448FC">
        <w:t>6.1</w:t>
      </w:r>
      <w:r w:rsidR="00CE04AE">
        <w:fldChar w:fldCharType="end"/>
      </w:r>
      <w:r w:rsidR="00CE04AE">
        <w:t xml:space="preserve"> and </w:t>
      </w:r>
      <w:r w:rsidR="00CE04AE">
        <w:fldChar w:fldCharType="begin" w:fldLock="1"/>
      </w:r>
      <w:r w:rsidR="00CE04AE">
        <w:instrText xml:space="preserve"> REF _Ref182931182 \r \h </w:instrText>
      </w:r>
      <w:r w:rsidR="00CE04AE">
        <w:fldChar w:fldCharType="separate"/>
      </w:r>
      <w:r w:rsidR="002448FC">
        <w:t>6.2</w:t>
      </w:r>
      <w:r w:rsidR="00CE04AE">
        <w:fldChar w:fldCharType="end"/>
      </w:r>
      <w:r w:rsidR="00CE04AE">
        <w:t xml:space="preserve">). These </w:t>
      </w:r>
      <w:r w:rsidR="009E10BE">
        <w:t>will be restricted to the “main analyses population”</w:t>
      </w:r>
      <w:r w:rsidR="00DB05DE">
        <w:t xml:space="preserve"> </w:t>
      </w:r>
      <w:r w:rsidR="00CE04AE">
        <w:t xml:space="preserve">(Section </w:t>
      </w:r>
      <w:r w:rsidR="00CE04AE">
        <w:fldChar w:fldCharType="begin" w:fldLock="1"/>
      </w:r>
      <w:r w:rsidR="00CE04AE">
        <w:instrText xml:space="preserve"> REF _Ref173859079 \r \h </w:instrText>
      </w:r>
      <w:r w:rsidR="00CE04AE">
        <w:fldChar w:fldCharType="separate"/>
      </w:r>
      <w:r w:rsidR="002448FC">
        <w:t>5.2</w:t>
      </w:r>
      <w:r w:rsidR="00CE04AE">
        <w:fldChar w:fldCharType="end"/>
      </w:r>
      <w:r w:rsidR="00CE04AE">
        <w:t>), which</w:t>
      </w:r>
      <w:r w:rsidR="00DB05DE">
        <w:t xml:space="preserve"> includes </w:t>
      </w:r>
      <w:r w:rsidR="00DC05E8">
        <w:t xml:space="preserve">only the </w:t>
      </w:r>
      <w:r w:rsidR="00C770C0">
        <w:t xml:space="preserve">2 million younger and 1 million older </w:t>
      </w:r>
      <w:r w:rsidR="00DC05E8">
        <w:t xml:space="preserve">participants </w:t>
      </w:r>
      <w:r w:rsidR="00DC05E8">
        <w:rPr>
          <w:rFonts w:cstheme="minorHAnsi"/>
        </w:rPr>
        <w:t>who had been eligible</w:t>
      </w:r>
      <w:r w:rsidR="00727386">
        <w:rPr>
          <w:rFonts w:cstheme="minorHAnsi"/>
        </w:rPr>
        <w:t xml:space="preserve"> and</w:t>
      </w:r>
      <w:r w:rsidR="00DC05E8">
        <w:rPr>
          <w:rFonts w:cstheme="minorHAnsi"/>
        </w:rPr>
        <w:t xml:space="preserve"> linkable to NHS England datasets, with no record there of prior cancer or breast disease, and </w:t>
      </w:r>
      <w:r w:rsidR="00727386">
        <w:rPr>
          <w:rFonts w:cstheme="minorHAnsi"/>
        </w:rPr>
        <w:t xml:space="preserve">who </w:t>
      </w:r>
      <w:r w:rsidR="00DC05E8">
        <w:rPr>
          <w:rFonts w:cstheme="minorHAnsi"/>
        </w:rPr>
        <w:t xml:space="preserve">were </w:t>
      </w:r>
      <w:r w:rsidR="009E10BE">
        <w:rPr>
          <w:rFonts w:cstheme="minorHAnsi"/>
        </w:rPr>
        <w:t xml:space="preserve">considered </w:t>
      </w:r>
      <w:r w:rsidR="00DC05E8">
        <w:rPr>
          <w:rFonts w:cstheme="minorHAnsi"/>
        </w:rPr>
        <w:t>likely to attend screening if invited (</w:t>
      </w:r>
      <w:r w:rsidR="00662D15">
        <w:rPr>
          <w:rFonts w:cstheme="minorHAnsi"/>
        </w:rPr>
        <w:t xml:space="preserve">based on </w:t>
      </w:r>
      <w:r w:rsidR="00E0616C">
        <w:rPr>
          <w:rFonts w:cstheme="minorHAnsi"/>
        </w:rPr>
        <w:t>uptake</w:t>
      </w:r>
      <w:r w:rsidR="00662D15">
        <w:rPr>
          <w:rFonts w:cstheme="minorHAnsi"/>
        </w:rPr>
        <w:t xml:space="preserve"> of</w:t>
      </w:r>
      <w:r w:rsidR="00DC05E8">
        <w:rPr>
          <w:rFonts w:cstheme="minorHAnsi"/>
        </w:rPr>
        <w:t xml:space="preserve"> their previous breast or cervical screening invitation). </w:t>
      </w:r>
      <w:r w:rsidR="00C770C0">
        <w:t xml:space="preserve">Details of those included and excluded are in Table 1. </w:t>
      </w:r>
      <w:r w:rsidR="00727386">
        <w:rPr>
          <w:rFonts w:cstheme="minorHAnsi"/>
        </w:rPr>
        <w:t>A</w:t>
      </w:r>
      <w:r w:rsidR="00727386">
        <w:t xml:space="preserve">ll </w:t>
      </w:r>
      <w:r w:rsidR="00C770C0">
        <w:t xml:space="preserve">these inclusions and </w:t>
      </w:r>
      <w:r w:rsidR="00727386">
        <w:t>exclusions were based on information that could not have been affected by the random allocation.</w:t>
      </w:r>
      <w:r w:rsidR="00727386" w:rsidDel="004978B1">
        <w:t xml:space="preserve"> </w:t>
      </w:r>
    </w:p>
    <w:p w14:paraId="4E770DDF" w14:textId="231A1B25" w:rsidR="002910DF" w:rsidRPr="00864CF4" w:rsidRDefault="001F43B2" w:rsidP="0010249F">
      <w:pPr>
        <w:pStyle w:val="Heading2"/>
        <w:rPr>
          <w:szCs w:val="22"/>
        </w:rPr>
      </w:pPr>
      <w:bookmarkStart w:id="49" w:name="_Toc184141431"/>
      <w:r w:rsidRPr="00B127AD">
        <w:t xml:space="preserve">Adherence and protocol </w:t>
      </w:r>
      <w:r w:rsidRPr="00864CF4">
        <w:rPr>
          <w:szCs w:val="22"/>
        </w:rPr>
        <w:t>deviations</w:t>
      </w:r>
      <w:bookmarkEnd w:id="48"/>
      <w:bookmarkEnd w:id="49"/>
      <w:r w:rsidR="00655B01" w:rsidRPr="00864CF4">
        <w:rPr>
          <w:szCs w:val="22"/>
        </w:rPr>
        <w:t xml:space="preserve"> </w:t>
      </w:r>
    </w:p>
    <w:p w14:paraId="22C62440" w14:textId="0B50F68D" w:rsidR="00D370B7" w:rsidRPr="00A26C5A" w:rsidRDefault="00864CF4" w:rsidP="00F0589B">
      <w:r w:rsidRPr="00864CF4">
        <w:t>Invitee</w:t>
      </w:r>
      <w:r>
        <w:t>s and non-invitees (controls) are defined as those who were randomly allocated to be, or not to be, invited, regardless of whether an invitation actually reached them.</w:t>
      </w:r>
      <w:r w:rsidR="00853294">
        <w:t xml:space="preserve"> Within the main </w:t>
      </w:r>
      <w:proofErr w:type="gramStart"/>
      <w:r w:rsidR="00853294">
        <w:t>analyses</w:t>
      </w:r>
      <w:proofErr w:type="gramEnd"/>
      <w:r w:rsidR="00853294">
        <w:t xml:space="preserve"> population, let P and p denote, respectively, </w:t>
      </w:r>
      <w:r w:rsidR="00A26C5A">
        <w:t>the proportion</w:t>
      </w:r>
      <w:r>
        <w:t>s of the invitees and controls</w:t>
      </w:r>
      <w:r w:rsidR="00A26C5A">
        <w:t xml:space="preserve"> </w:t>
      </w:r>
      <w:r w:rsidR="00B127AD" w:rsidRPr="00A26C5A">
        <w:t>who</w:t>
      </w:r>
      <w:r w:rsidR="00727386" w:rsidRPr="00A26C5A">
        <w:t xml:space="preserve"> (</w:t>
      </w:r>
      <w:r w:rsidR="00B127AD" w:rsidRPr="00A26C5A">
        <w:t xml:space="preserve">without </w:t>
      </w:r>
      <w:r w:rsidR="00727386" w:rsidRPr="00A26C5A">
        <w:t>having had</w:t>
      </w:r>
      <w:r w:rsidR="00B127AD" w:rsidRPr="00A26C5A">
        <w:t xml:space="preserve"> </w:t>
      </w:r>
      <w:r>
        <w:t xml:space="preserve">a </w:t>
      </w:r>
      <w:r w:rsidR="00B127AD" w:rsidRPr="00A26C5A">
        <w:t>diagnosis of breast cancer</w:t>
      </w:r>
      <w:r w:rsidR="00727386" w:rsidRPr="00A26C5A">
        <w:t xml:space="preserve"> </w:t>
      </w:r>
      <w:r>
        <w:t xml:space="preserve">recorded as being </w:t>
      </w:r>
      <w:r w:rsidR="00727386" w:rsidRPr="00A26C5A">
        <w:t xml:space="preserve">after randomisation but before </w:t>
      </w:r>
      <w:r w:rsidR="00C770C0">
        <w:t>getting</w:t>
      </w:r>
      <w:r w:rsidR="00C770C0" w:rsidRPr="00A26C5A">
        <w:t xml:space="preserve"> </w:t>
      </w:r>
      <w:r w:rsidR="00727386" w:rsidRPr="00A26C5A">
        <w:t>screened)</w:t>
      </w:r>
      <w:r w:rsidR="00B127AD" w:rsidRPr="00A26C5A">
        <w:t xml:space="preserve"> actually had an NHS breast screening clinic visit </w:t>
      </w:r>
      <w:r w:rsidR="00F0589B" w:rsidRPr="00A26C5A">
        <w:t>within one year of randomisation</w:t>
      </w:r>
      <w:r w:rsidR="00551136" w:rsidRPr="00A26C5A">
        <w:t xml:space="preserve">. </w:t>
      </w:r>
      <w:r w:rsidR="00FD30CB">
        <w:t xml:space="preserve">The proportion of </w:t>
      </w:r>
      <w:proofErr w:type="gramStart"/>
      <w:r w:rsidR="00FD30CB">
        <w:t>invitees</w:t>
      </w:r>
      <w:proofErr w:type="gramEnd"/>
      <w:r w:rsidR="00FD30CB">
        <w:t xml:space="preserve"> adherent to their random allocation is then P, the proportion of controls adherent to their random allocation is </w:t>
      </w:r>
      <w:r w:rsidR="00A26C5A">
        <w:t>1-p</w:t>
      </w:r>
      <w:r>
        <w:t>, and the difference P-p</w:t>
      </w:r>
      <w:r w:rsidR="00FD30CB">
        <w:t xml:space="preserve"> indicates</w:t>
      </w:r>
      <w:r>
        <w:t xml:space="preserve"> the effectiveness of the random allocation as a determinant of screening rates</w:t>
      </w:r>
      <w:r w:rsidR="00A26C5A">
        <w:t>.</w:t>
      </w:r>
    </w:p>
    <w:p w14:paraId="5B9806AC" w14:textId="74059056" w:rsidR="00F0589B" w:rsidRDefault="00F0589B" w:rsidP="00F0589B">
      <w:r>
        <w:t xml:space="preserve">The proportions of invitees and of controls screened </w:t>
      </w:r>
      <w:r w:rsidR="0010249F">
        <w:t xml:space="preserve">by various times after randomisation </w:t>
      </w:r>
      <w:r>
        <w:t>will be</w:t>
      </w:r>
      <w:r w:rsidR="00FD30CB">
        <w:t xml:space="preserve"> described by</w:t>
      </w:r>
      <w:r>
        <w:t xml:space="preserve"> </w:t>
      </w:r>
      <w:r w:rsidR="00C0669B">
        <w:t>Kaplan-Meier plots of proportions</w:t>
      </w:r>
      <w:r w:rsidR="00FD30CB">
        <w:t xml:space="preserve"> having had a</w:t>
      </w:r>
      <w:r w:rsidR="00C0669B">
        <w:t xml:space="preserve"> </w:t>
      </w:r>
      <w:r w:rsidR="0022389F">
        <w:t xml:space="preserve">screening </w:t>
      </w:r>
      <w:r w:rsidR="00727386">
        <w:t xml:space="preserve">visit </w:t>
      </w:r>
      <w:r w:rsidR="00C0669B">
        <w:t xml:space="preserve">against time since randomisation </w:t>
      </w:r>
      <w:r w:rsidR="00F33CEB">
        <w:t>(</w:t>
      </w:r>
      <w:r w:rsidR="005A5D7D">
        <w:t xml:space="preserve">calculated from </w:t>
      </w:r>
      <w:r w:rsidR="00F14194">
        <w:t xml:space="preserve">routinely collected NHS </w:t>
      </w:r>
      <w:r w:rsidR="002B1A0E">
        <w:t xml:space="preserve">England electronic </w:t>
      </w:r>
      <w:r w:rsidR="00C0669B">
        <w:t>records</w:t>
      </w:r>
      <w:r w:rsidR="00D85737">
        <w:t xml:space="preserve"> of screening visits</w:t>
      </w:r>
      <w:r w:rsidR="00C770C0">
        <w:t>)</w:t>
      </w:r>
      <w:r>
        <w:t>.</w:t>
      </w:r>
      <w:r w:rsidR="00C0669B">
        <w:t xml:space="preserve"> </w:t>
      </w:r>
      <w:r w:rsidR="0010249F" w:rsidRPr="002B1A0E">
        <w:t xml:space="preserve">The delay between randomisation and screening for </w:t>
      </w:r>
      <w:r w:rsidR="00FD30CB">
        <w:t xml:space="preserve">those </w:t>
      </w:r>
      <w:r w:rsidR="0010249F" w:rsidRPr="002B1A0E">
        <w:t>who would attend within 1 year if and only if invited will also be estimated</w:t>
      </w:r>
      <w:r w:rsidR="00D85737">
        <w:t xml:space="preserve"> </w:t>
      </w:r>
      <w:r w:rsidR="00D85737" w:rsidRPr="00544857">
        <w:t xml:space="preserve">(see </w:t>
      </w:r>
      <w:r w:rsidR="00544857" w:rsidRPr="00544857">
        <w:t>S</w:t>
      </w:r>
      <w:r w:rsidR="00D85737" w:rsidRPr="00544857">
        <w:t>ection</w:t>
      </w:r>
      <w:r w:rsidR="00544857" w:rsidRPr="00544857">
        <w:t xml:space="preserve"> </w:t>
      </w:r>
      <w:r w:rsidR="004C5931">
        <w:fldChar w:fldCharType="begin" w:fldLock="1"/>
      </w:r>
      <w:r w:rsidR="004C5931">
        <w:instrText xml:space="preserve"> REF _Ref183350740 \r \h </w:instrText>
      </w:r>
      <w:r w:rsidR="004C5931">
        <w:fldChar w:fldCharType="separate"/>
      </w:r>
      <w:r w:rsidR="004C5931">
        <w:t>6.3.1</w:t>
      </w:r>
      <w:r w:rsidR="004C5931">
        <w:fldChar w:fldCharType="end"/>
      </w:r>
      <w:r w:rsidR="00FD30CB">
        <w:t xml:space="preserve"> on adherence-corrected analyses</w:t>
      </w:r>
      <w:r w:rsidR="00D85737">
        <w:t>)</w:t>
      </w:r>
      <w:r w:rsidR="0010249F" w:rsidRPr="002B1A0E">
        <w:t>.</w:t>
      </w:r>
      <w:r w:rsidR="0010249F">
        <w:t xml:space="preserve"> </w:t>
      </w:r>
    </w:p>
    <w:p w14:paraId="16B4517D" w14:textId="114A391D" w:rsidR="007413F3" w:rsidRDefault="00CE7057" w:rsidP="007413F3">
      <w:pPr>
        <w:pStyle w:val="Heading1"/>
      </w:pPr>
      <w:bookmarkStart w:id="50" w:name="_Ref182927080"/>
      <w:bookmarkStart w:id="51" w:name="_Toc184141432"/>
      <w:bookmarkStart w:id="52" w:name="_Toc172821514"/>
      <w:proofErr w:type="spellStart"/>
      <w:r>
        <w:t>AgeX</w:t>
      </w:r>
      <w:proofErr w:type="spellEnd"/>
      <w:r>
        <w:t xml:space="preserve"> </w:t>
      </w:r>
      <w:r w:rsidR="004978B1">
        <w:t>population</w:t>
      </w:r>
      <w:bookmarkEnd w:id="50"/>
      <w:bookmarkEnd w:id="51"/>
    </w:p>
    <w:p w14:paraId="53B8F926" w14:textId="1E6B8FBB" w:rsidR="00E805D7" w:rsidRDefault="00C0669B" w:rsidP="007413F3">
      <w:pPr>
        <w:pStyle w:val="Heading2"/>
      </w:pPr>
      <w:bookmarkStart w:id="53" w:name="_Toc184141433"/>
      <w:r>
        <w:t>Eligibility</w:t>
      </w:r>
      <w:bookmarkEnd w:id="52"/>
      <w:r w:rsidR="00386507">
        <w:t xml:space="preserve"> for cluster </w:t>
      </w:r>
      <w:r w:rsidR="00153DD7">
        <w:t>randomisation</w:t>
      </w:r>
      <w:bookmarkEnd w:id="53"/>
    </w:p>
    <w:p w14:paraId="724A5D54" w14:textId="1D542623" w:rsidR="00F40274" w:rsidRDefault="00C0669B" w:rsidP="00DF4D92">
      <w:r>
        <w:t xml:space="preserve">Women were eligible for </w:t>
      </w:r>
      <w:r w:rsidR="00C770C0">
        <w:t xml:space="preserve">cluster randomisation </w:t>
      </w:r>
      <w:r>
        <w:t xml:space="preserve">if they were </w:t>
      </w:r>
      <w:r w:rsidR="008F2AE9">
        <w:t>age</w:t>
      </w:r>
      <w:r w:rsidR="0035228D">
        <w:t>d</w:t>
      </w:r>
      <w:r>
        <w:t xml:space="preserve"> 47-49 or 71-73</w:t>
      </w:r>
      <w:r w:rsidR="00421675">
        <w:t xml:space="preserve"> </w:t>
      </w:r>
      <w:r w:rsidR="008F2AE9">
        <w:t xml:space="preserve">(see </w:t>
      </w:r>
      <w:r w:rsidR="006B6527">
        <w:t xml:space="preserve">Section </w:t>
      </w:r>
      <w:r w:rsidR="00FD5D95">
        <w:fldChar w:fldCharType="begin" w:fldLock="1"/>
      </w:r>
      <w:r w:rsidR="00FD5D95">
        <w:instrText xml:space="preserve"> REF _Ref183345333 \r \h </w:instrText>
      </w:r>
      <w:r w:rsidR="00FD5D95">
        <w:fldChar w:fldCharType="separate"/>
      </w:r>
      <w:r w:rsidR="002448FC">
        <w:t>3.2.1</w:t>
      </w:r>
      <w:r w:rsidR="00FD5D95">
        <w:fldChar w:fldCharType="end"/>
      </w:r>
      <w:r w:rsidR="00C770C0">
        <w:t xml:space="preserve"> for the definition of age</w:t>
      </w:r>
      <w:r w:rsidR="008F2AE9">
        <w:t>)</w:t>
      </w:r>
      <w:r w:rsidR="00FD2141">
        <w:t xml:space="preserve"> and registered with </w:t>
      </w:r>
      <w:r w:rsidR="00F33CEB">
        <w:t xml:space="preserve">an NHS </w:t>
      </w:r>
      <w:r w:rsidR="00FD2141">
        <w:t>general practitioner</w:t>
      </w:r>
      <w:r w:rsidR="00C770C0">
        <w:t xml:space="preserve"> (</w:t>
      </w:r>
      <w:r w:rsidR="0035228D">
        <w:t>a necessity</w:t>
      </w:r>
      <w:r w:rsidR="00C770C0">
        <w:t xml:space="preserve"> for </w:t>
      </w:r>
      <w:r w:rsidR="0035228D">
        <w:t xml:space="preserve">routine NHS breast screening </w:t>
      </w:r>
      <w:r w:rsidR="00F33CEB">
        <w:t>invitation</w:t>
      </w:r>
      <w:r w:rsidR="0035228D">
        <w:t>s</w:t>
      </w:r>
      <w:r w:rsidR="00B21A8F">
        <w:t>)</w:t>
      </w:r>
      <w:r w:rsidR="00263F2B">
        <w:t>.</w:t>
      </w:r>
      <w:r w:rsidR="00280149">
        <w:t xml:space="preserve"> </w:t>
      </w:r>
    </w:p>
    <w:p w14:paraId="58097919" w14:textId="3F6E6100" w:rsidR="00280149" w:rsidRPr="00BB1E94" w:rsidRDefault="00850744" w:rsidP="00421675">
      <w:pPr>
        <w:pStyle w:val="Heading2"/>
      </w:pPr>
      <w:bookmarkStart w:id="54" w:name="_Toc172821515"/>
      <w:bookmarkStart w:id="55" w:name="_Ref173859079"/>
      <w:bookmarkStart w:id="56" w:name="_Ref182847593"/>
      <w:bookmarkStart w:id="57" w:name="_Toc184141434"/>
      <w:r w:rsidRPr="00BB1E94">
        <w:t>Patien</w:t>
      </w:r>
      <w:r w:rsidR="00421675" w:rsidRPr="00BB1E94">
        <w:t>t</w:t>
      </w:r>
      <w:bookmarkEnd w:id="54"/>
      <w:bookmarkEnd w:id="55"/>
      <w:r w:rsidRPr="00BB1E94">
        <w:t xml:space="preserve"> th</w:t>
      </w:r>
      <w:r w:rsidR="00B21A8F" w:rsidRPr="00BB1E94">
        <w:t>r</w:t>
      </w:r>
      <w:r w:rsidRPr="00BB1E94">
        <w:t>oughput</w:t>
      </w:r>
      <w:r w:rsidR="00C07417" w:rsidRPr="00BB1E94">
        <w:t xml:space="preserve"> </w:t>
      </w:r>
      <w:r w:rsidR="00386507">
        <w:t xml:space="preserve">from </w:t>
      </w:r>
      <w:r w:rsidR="00153DD7">
        <w:t xml:space="preserve">randomisation </w:t>
      </w:r>
      <w:r w:rsidR="00386507">
        <w:t xml:space="preserve">to inclusion in the </w:t>
      </w:r>
      <w:r w:rsidR="002A5698">
        <w:t xml:space="preserve">main </w:t>
      </w:r>
      <w:proofErr w:type="gramStart"/>
      <w:r w:rsidR="00386507">
        <w:t>analyses</w:t>
      </w:r>
      <w:bookmarkEnd w:id="56"/>
      <w:proofErr w:type="gramEnd"/>
      <w:r w:rsidR="002A5698">
        <w:t xml:space="preserve"> population</w:t>
      </w:r>
      <w:bookmarkEnd w:id="57"/>
    </w:p>
    <w:p w14:paraId="3506D5FB" w14:textId="7AF93150" w:rsidR="007413F3" w:rsidRDefault="009D169D" w:rsidP="003F60CD">
      <w:r>
        <w:t>The flow of inv</w:t>
      </w:r>
      <w:r w:rsidR="00FE31B4">
        <w:t xml:space="preserve">itees and controls from </w:t>
      </w:r>
      <w:r w:rsidR="00153DD7">
        <w:t xml:space="preserve">randomisation </w:t>
      </w:r>
      <w:r>
        <w:t xml:space="preserve">to </w:t>
      </w:r>
      <w:r w:rsidR="00FE31B4">
        <w:t>inclusion in the</w:t>
      </w:r>
      <w:r w:rsidR="005A5D7D">
        <w:t xml:space="preserve"> main </w:t>
      </w:r>
      <w:proofErr w:type="gramStart"/>
      <w:r w:rsidR="005A5D7D">
        <w:t>analyses</w:t>
      </w:r>
      <w:proofErr w:type="gramEnd"/>
      <w:r w:rsidR="005A5D7D">
        <w:t xml:space="preserve"> population</w:t>
      </w:r>
      <w:r>
        <w:t xml:space="preserve"> is shown in Table 1</w:t>
      </w:r>
      <w:r w:rsidR="00CA2FEA">
        <w:rPr>
          <w:lang w:val="en-US"/>
        </w:rPr>
        <w:t>, which gives more details than a standard CONSORT flow-chart</w:t>
      </w:r>
      <w:r w:rsidR="00551136">
        <w:rPr>
          <w:lang w:val="en-US"/>
        </w:rPr>
        <w:t xml:space="preserve">. </w:t>
      </w:r>
      <w:proofErr w:type="gramStart"/>
      <w:r>
        <w:rPr>
          <w:lang w:val="en-US"/>
        </w:rPr>
        <w:t xml:space="preserve">Briefly, </w:t>
      </w:r>
      <w:r>
        <w:t xml:space="preserve"> </w:t>
      </w:r>
      <w:r w:rsidR="00BB1E94">
        <w:t>women</w:t>
      </w:r>
      <w:proofErr w:type="gramEnd"/>
      <w:r w:rsidR="00BB1E94">
        <w:t xml:space="preserve"> we</w:t>
      </w:r>
      <w:r w:rsidR="00FE31B4">
        <w:t>re included if</w:t>
      </w:r>
      <w:r w:rsidR="007413F3">
        <w:t xml:space="preserve">, when randomised, </w:t>
      </w:r>
      <w:r w:rsidR="00BB1E94">
        <w:t xml:space="preserve">they </w:t>
      </w:r>
      <w:r w:rsidR="007413F3">
        <w:t xml:space="preserve">were the right age, alive, linkable to </w:t>
      </w:r>
      <w:r w:rsidR="002B1A0E">
        <w:t>routinely collected NHS England electronic records</w:t>
      </w:r>
      <w:r w:rsidR="007413F3">
        <w:t xml:space="preserve">, without a history of cancer or other breast disease, and (based on their previous screening history) likely to accept if invited. </w:t>
      </w:r>
      <w:r w:rsidR="005A5D7D">
        <w:t xml:space="preserve">For, </w:t>
      </w:r>
      <w:r w:rsidR="00161552">
        <w:t>inclusion of women who would be unlikely to accept if invited would dilute any effects of screening</w:t>
      </w:r>
      <w:r w:rsidR="002A5698">
        <w:t>, reducing</w:t>
      </w:r>
      <w:r w:rsidR="00161552">
        <w:t xml:space="preserve"> the sensitivity of analyses that compare </w:t>
      </w:r>
      <w:r w:rsidR="002A5698">
        <w:t xml:space="preserve">all </w:t>
      </w:r>
      <w:proofErr w:type="gramStart"/>
      <w:r w:rsidR="002A5698">
        <w:t>invitees</w:t>
      </w:r>
      <w:proofErr w:type="gramEnd"/>
      <w:r w:rsidR="002A5698">
        <w:t xml:space="preserve"> vs all controls</w:t>
      </w:r>
      <w:r w:rsidR="00161552">
        <w:t>.</w:t>
      </w:r>
      <w:r w:rsidR="003F60CD">
        <w:t xml:space="preserve"> </w:t>
      </w:r>
      <w:r w:rsidR="007413F3">
        <w:t>The requirement of being likely to accept</w:t>
      </w:r>
      <w:r w:rsidR="006F264C">
        <w:t xml:space="preserve"> if invited</w:t>
      </w:r>
      <w:r w:rsidR="007413F3">
        <w:t xml:space="preserve"> excluded older women who had missed their previous breast screening invitation</w:t>
      </w:r>
      <w:r w:rsidR="003F60CD">
        <w:t xml:space="preserve"> (or whose last invitation was not 1.0-5.0 years ago)</w:t>
      </w:r>
      <w:r w:rsidR="00161552">
        <w:t xml:space="preserve">. It also excluded </w:t>
      </w:r>
      <w:r w:rsidR="007413F3">
        <w:t xml:space="preserve">younger women </w:t>
      </w:r>
      <w:r w:rsidR="0035228D">
        <w:t xml:space="preserve">who had </w:t>
      </w:r>
      <w:r w:rsidR="007B1538">
        <w:t>n</w:t>
      </w:r>
      <w:r w:rsidR="007B1538" w:rsidRPr="007B1538">
        <w:rPr>
          <w:rFonts w:eastAsia="Times New Roman" w:cstheme="minorHAnsi"/>
          <w:lang w:eastAsia="en-GB"/>
        </w:rPr>
        <w:t xml:space="preserve">o </w:t>
      </w:r>
      <w:r w:rsidR="0035228D">
        <w:rPr>
          <w:rFonts w:eastAsia="Times New Roman" w:cstheme="minorHAnsi"/>
          <w:lang w:eastAsia="en-GB"/>
        </w:rPr>
        <w:t xml:space="preserve">NHS </w:t>
      </w:r>
      <w:r w:rsidR="007B1538">
        <w:rPr>
          <w:rFonts w:eastAsia="Times New Roman" w:cstheme="minorHAnsi"/>
          <w:lang w:eastAsia="en-GB"/>
        </w:rPr>
        <w:t xml:space="preserve">record of </w:t>
      </w:r>
      <w:r w:rsidR="007B1538" w:rsidRPr="007B1538">
        <w:rPr>
          <w:rFonts w:eastAsia="Times New Roman" w:cstheme="minorHAnsi"/>
          <w:lang w:eastAsia="en-GB"/>
        </w:rPr>
        <w:t xml:space="preserve">cervical screening </w:t>
      </w:r>
      <w:r w:rsidR="007B1538">
        <w:rPr>
          <w:rFonts w:eastAsia="Times New Roman" w:cstheme="minorHAnsi"/>
          <w:lang w:eastAsia="en-GB"/>
        </w:rPr>
        <w:t xml:space="preserve">in the </w:t>
      </w:r>
      <w:r w:rsidR="007B1538" w:rsidRPr="007B1538">
        <w:rPr>
          <w:rFonts w:eastAsia="Times New Roman" w:cstheme="minorHAnsi"/>
          <w:lang w:eastAsia="en-GB"/>
        </w:rPr>
        <w:t xml:space="preserve">past 5 years </w:t>
      </w:r>
      <w:r w:rsidR="00161552">
        <w:rPr>
          <w:rFonts w:eastAsia="Times New Roman" w:cstheme="minorHAnsi"/>
          <w:lang w:eastAsia="en-GB"/>
        </w:rPr>
        <w:t>(</w:t>
      </w:r>
      <w:r w:rsidR="007B1538" w:rsidRPr="007B1538">
        <w:rPr>
          <w:rFonts w:eastAsia="Times New Roman" w:cstheme="minorHAnsi"/>
          <w:lang w:eastAsia="en-GB"/>
        </w:rPr>
        <w:t xml:space="preserve">despite </w:t>
      </w:r>
      <w:r w:rsidR="00161552">
        <w:rPr>
          <w:rFonts w:eastAsia="Times New Roman" w:cstheme="minorHAnsi"/>
          <w:lang w:eastAsia="en-GB"/>
        </w:rPr>
        <w:t xml:space="preserve">having no </w:t>
      </w:r>
      <w:r w:rsidR="0035228D">
        <w:rPr>
          <w:rFonts w:eastAsia="Times New Roman" w:cstheme="minorHAnsi"/>
          <w:lang w:eastAsia="en-GB"/>
        </w:rPr>
        <w:t xml:space="preserve">NHS </w:t>
      </w:r>
      <w:r w:rsidR="00161552">
        <w:rPr>
          <w:rFonts w:eastAsia="Times New Roman" w:cstheme="minorHAnsi"/>
          <w:lang w:eastAsia="en-GB"/>
        </w:rPr>
        <w:t>record of having had a hysterectomy)</w:t>
      </w:r>
      <w:r w:rsidR="00551136">
        <w:t xml:space="preserve">. </w:t>
      </w:r>
    </w:p>
    <w:p w14:paraId="36E930C9" w14:textId="72ADAA49" w:rsidR="00DF4D92" w:rsidRDefault="00DF4D92" w:rsidP="00DF4D92">
      <w:r>
        <w:t>All</w:t>
      </w:r>
      <w:r w:rsidR="009D169D">
        <w:t xml:space="preserve"> </w:t>
      </w:r>
      <w:r w:rsidR="0035228D">
        <w:t xml:space="preserve">these </w:t>
      </w:r>
      <w:r w:rsidR="009D169D">
        <w:t>exclusion</w:t>
      </w:r>
      <w:r>
        <w:t xml:space="preserve"> criteria were based unbiasedly on information recorded before randomisation, all were defined blind to analyses of mortality differences between invitees and controls, and no exclusion criterion was significantly unbalanced between invitees and controls</w:t>
      </w:r>
      <w:r w:rsidR="0035228D">
        <w:t xml:space="preserve"> (Table 1)</w:t>
      </w:r>
      <w:r>
        <w:t>.</w:t>
      </w:r>
    </w:p>
    <w:p w14:paraId="03B8AADF" w14:textId="0BE9D334" w:rsidR="00C07417" w:rsidRDefault="00676697" w:rsidP="00C07417">
      <w:pPr>
        <w:pStyle w:val="Heading2"/>
      </w:pPr>
      <w:bookmarkStart w:id="58" w:name="_Ref182953409"/>
      <w:bookmarkStart w:id="59" w:name="_Toc184141435"/>
      <w:r>
        <w:t xml:space="preserve">Follow-up, and loss </w:t>
      </w:r>
      <w:r w:rsidR="00463542">
        <w:t>to f</w:t>
      </w:r>
      <w:r w:rsidR="00D66D6B">
        <w:t>ollow-up</w:t>
      </w:r>
      <w:bookmarkEnd w:id="58"/>
      <w:bookmarkEnd w:id="59"/>
      <w:r w:rsidR="00C07417">
        <w:t xml:space="preserve"> </w:t>
      </w:r>
    </w:p>
    <w:p w14:paraId="3506ECD9" w14:textId="2061F2E6" w:rsidR="005C0A05" w:rsidRDefault="00461BDF" w:rsidP="00463542">
      <w:r>
        <w:t xml:space="preserve">Information on </w:t>
      </w:r>
      <w:r w:rsidR="00D40478">
        <w:t xml:space="preserve">ICD-coded </w:t>
      </w:r>
      <w:r>
        <w:t>mortality and cancer registration</w:t>
      </w:r>
      <w:r w:rsidR="00D40478">
        <w:t>,</w:t>
      </w:r>
      <w:r w:rsidR="001D0506">
        <w:t xml:space="preserve"> and on which participants still being followed up</w:t>
      </w:r>
      <w:r w:rsidR="00D40478">
        <w:t>,</w:t>
      </w:r>
      <w:r w:rsidR="001D0506">
        <w:t xml:space="preserve"> </w:t>
      </w:r>
      <w:r>
        <w:t xml:space="preserve">is sent </w:t>
      </w:r>
      <w:r w:rsidR="001D0506">
        <w:t xml:space="preserve">to </w:t>
      </w:r>
      <w:proofErr w:type="spellStart"/>
      <w:r w:rsidR="001D0506">
        <w:t>AgeX</w:t>
      </w:r>
      <w:proofErr w:type="spellEnd"/>
      <w:r w:rsidR="001D0506">
        <w:t xml:space="preserve"> regularly every </w:t>
      </w:r>
      <w:r w:rsidR="0000066F">
        <w:t>3</w:t>
      </w:r>
      <w:r w:rsidR="001D0506">
        <w:t xml:space="preserve"> months </w:t>
      </w:r>
      <w:r>
        <w:t>by NHS England</w:t>
      </w:r>
      <w:r w:rsidR="00AE1E94">
        <w:t xml:space="preserve">. </w:t>
      </w:r>
      <w:r w:rsidR="00D40478">
        <w:t>The</w:t>
      </w:r>
      <w:r w:rsidR="00AE1E94">
        <w:t xml:space="preserve"> average lag in </w:t>
      </w:r>
      <w:r w:rsidR="00D40478">
        <w:t xml:space="preserve">this is assumed in </w:t>
      </w:r>
      <w:proofErr w:type="spellStart"/>
      <w:r w:rsidR="00AE1E94">
        <w:t>AgeX</w:t>
      </w:r>
      <w:proofErr w:type="spellEnd"/>
      <w:r w:rsidR="00AE1E94">
        <w:t xml:space="preserve"> analyses </w:t>
      </w:r>
      <w:r w:rsidR="00D40478">
        <w:t>to be</w:t>
      </w:r>
      <w:r w:rsidR="00AE1E94">
        <w:t xml:space="preserve"> 3 months for </w:t>
      </w:r>
      <w:r w:rsidR="00D40478">
        <w:t>death</w:t>
      </w:r>
      <w:r w:rsidR="00AE1E94">
        <w:t xml:space="preserve"> and 15 months for cancer diagnosis. </w:t>
      </w:r>
      <w:r w:rsidR="009831B3">
        <w:t xml:space="preserve">Other linked datasets (Section </w:t>
      </w:r>
      <w:r w:rsidR="009831B3">
        <w:fldChar w:fldCharType="begin" w:fldLock="1"/>
      </w:r>
      <w:r w:rsidR="009831B3">
        <w:instrText xml:space="preserve"> REF _Ref182999976 \r \h </w:instrText>
      </w:r>
      <w:r w:rsidR="009831B3">
        <w:fldChar w:fldCharType="separate"/>
      </w:r>
      <w:r w:rsidR="002448FC">
        <w:t>6.2</w:t>
      </w:r>
      <w:r w:rsidR="009831B3">
        <w:fldChar w:fldCharType="end"/>
      </w:r>
      <w:r w:rsidR="009831B3">
        <w:t>) generally arrive about annually.</w:t>
      </w:r>
    </w:p>
    <w:p w14:paraId="5958598B" w14:textId="1BF40B54" w:rsidR="0000066F" w:rsidRDefault="0000066F" w:rsidP="0000066F">
      <w:r>
        <w:t xml:space="preserve">If a woman chooses to opt out of having her further NHS records used for </w:t>
      </w:r>
      <w:proofErr w:type="gramStart"/>
      <w:r>
        <w:t>research</w:t>
      </w:r>
      <w:proofErr w:type="gramEnd"/>
      <w:r>
        <w:t xml:space="preserve"> then she will cease to be mentioned in all subsequent datasets sent to </w:t>
      </w:r>
      <w:proofErr w:type="spellStart"/>
      <w:r>
        <w:t>AgeX</w:t>
      </w:r>
      <w:proofErr w:type="spellEnd"/>
      <w:r>
        <w:t xml:space="preserve"> (and even her opt-out will not be mentioned), so the </w:t>
      </w:r>
      <w:proofErr w:type="spellStart"/>
      <w:r>
        <w:t>AgeX</w:t>
      </w:r>
      <w:proofErr w:type="spellEnd"/>
      <w:r>
        <w:t xml:space="preserve"> mortality and cancer onset analyses stop 3 and 15 months before she was last included.</w:t>
      </w:r>
    </w:p>
    <w:p w14:paraId="167FCFDC" w14:textId="61423B6E" w:rsidR="00EC64FF" w:rsidRDefault="00A5159A" w:rsidP="00463542">
      <w:r>
        <w:t>If a woman is recorded</w:t>
      </w:r>
      <w:r w:rsidR="00D40478">
        <w:t xml:space="preserve"> by NHS England</w:t>
      </w:r>
      <w:r>
        <w:t xml:space="preserve"> as having moved permanently or semi-permanently from England to another part of the UK (or abroad) then</w:t>
      </w:r>
      <w:r w:rsidR="00D40478">
        <w:t xml:space="preserve"> this too is reported, and the </w:t>
      </w:r>
      <w:proofErr w:type="spellStart"/>
      <w:r w:rsidR="00D40478">
        <w:t>AgeX</w:t>
      </w:r>
      <w:proofErr w:type="spellEnd"/>
      <w:r w:rsidR="00D40478">
        <w:t xml:space="preserve"> </w:t>
      </w:r>
      <w:r w:rsidR="005C0A05">
        <w:t xml:space="preserve">analyses </w:t>
      </w:r>
      <w:r w:rsidR="0000066F">
        <w:t xml:space="preserve">stop at her emigration date </w:t>
      </w:r>
      <w:r w:rsidR="005C0A05">
        <w:t>unless death, cancer or return is reported</w:t>
      </w:r>
      <w:r>
        <w:t xml:space="preserve">. </w:t>
      </w:r>
    </w:p>
    <w:p w14:paraId="6E93D83C" w14:textId="772D3FC7" w:rsidR="005C0A05" w:rsidRDefault="00EC64FF" w:rsidP="00463542">
      <w:r>
        <w:t xml:space="preserve">Analyses of mortality and cancer incidence will include all cases reported to </w:t>
      </w:r>
      <w:proofErr w:type="spellStart"/>
      <w:r>
        <w:t>AgeX</w:t>
      </w:r>
      <w:proofErr w:type="spellEnd"/>
      <w:r>
        <w:t>, regardless of whether follow-up was thought to have stopped.</w:t>
      </w:r>
      <w:r w:rsidRPr="00EC64FF">
        <w:t xml:space="preserve"> </w:t>
      </w:r>
      <w:r>
        <w:t>Any slight uncertainty about effective numbers at risk does not bias the comparison of invitees versus controls.</w:t>
      </w:r>
      <w:r w:rsidRPr="00EC64FF">
        <w:t xml:space="preserve"> </w:t>
      </w:r>
      <w:r>
        <w:t>Estimated proportions lost to follow-up for reasons other than mortality will be plotted against year since randomisation.</w:t>
      </w:r>
    </w:p>
    <w:p w14:paraId="5EB1BB78" w14:textId="60D7188A" w:rsidR="00C07417" w:rsidRDefault="00463542" w:rsidP="00463542">
      <w:pPr>
        <w:pStyle w:val="Heading2"/>
      </w:pPr>
      <w:bookmarkStart w:id="60" w:name="_Toc183003801"/>
      <w:bookmarkStart w:id="61" w:name="_Toc183003853"/>
      <w:bookmarkStart w:id="62" w:name="_Toc184141436"/>
      <w:bookmarkEnd w:id="60"/>
      <w:bookmarkEnd w:id="61"/>
      <w:r>
        <w:t>Baseline characteristics</w:t>
      </w:r>
      <w:bookmarkEnd w:id="62"/>
    </w:p>
    <w:p w14:paraId="2C59036A" w14:textId="51F6BB6A" w:rsidR="00E918B9" w:rsidRDefault="00567CF2" w:rsidP="00B40DCF">
      <w:r>
        <w:t>The only baseline characteristics planned to be used are those that defined the exclusion criteria used in Table 1.</w:t>
      </w:r>
      <w:r w:rsidR="00B40DCF">
        <w:t xml:space="preserve"> </w:t>
      </w:r>
      <w:r w:rsidR="005E7405">
        <w:t xml:space="preserve">Further subdivision </w:t>
      </w:r>
      <w:r w:rsidR="00B40DCF">
        <w:t>of the younger and</w:t>
      </w:r>
      <w:r>
        <w:t xml:space="preserve"> the</w:t>
      </w:r>
      <w:r w:rsidR="00B40DCF">
        <w:t xml:space="preserve"> older women</w:t>
      </w:r>
      <w:r w:rsidR="004957C4">
        <w:t xml:space="preserve"> by age </w:t>
      </w:r>
      <w:r w:rsidR="00525D1E">
        <w:t>would not be usefully informative</w:t>
      </w:r>
      <w:r w:rsidR="00B40DCF">
        <w:t>,</w:t>
      </w:r>
      <w:r w:rsidR="00525D1E">
        <w:t xml:space="preserve"> </w:t>
      </w:r>
      <w:r w:rsidR="004957C4">
        <w:t>as</w:t>
      </w:r>
      <w:r w:rsidR="0085725D">
        <w:t xml:space="preserve"> </w:t>
      </w:r>
      <w:r w:rsidR="00B40DCF">
        <w:t>the</w:t>
      </w:r>
      <w:r w:rsidR="004957C4">
        <w:t xml:space="preserve"> </w:t>
      </w:r>
      <w:r w:rsidR="00525D1E">
        <w:t>age range</w:t>
      </w:r>
      <w:r w:rsidR="00493AED">
        <w:t>s</w:t>
      </w:r>
      <w:r w:rsidR="00525D1E">
        <w:t xml:space="preserve"> </w:t>
      </w:r>
      <w:r w:rsidR="005E7405">
        <w:t xml:space="preserve">47-49 and 71-73 are </w:t>
      </w:r>
      <w:r w:rsidR="00525D1E">
        <w:t>extremely narrow.</w:t>
      </w:r>
    </w:p>
    <w:p w14:paraId="5C0C6154" w14:textId="70F0FBBB" w:rsidR="00C87785" w:rsidRDefault="00C87785" w:rsidP="00C87785">
      <w:pPr>
        <w:pStyle w:val="Heading1"/>
      </w:pPr>
      <w:bookmarkStart w:id="63" w:name="_Ref182926972"/>
      <w:bookmarkStart w:id="64" w:name="_Ref182931129"/>
      <w:bookmarkStart w:id="65" w:name="_Toc184141437"/>
      <w:r>
        <w:t>Analysis</w:t>
      </w:r>
      <w:bookmarkEnd w:id="63"/>
      <w:bookmarkEnd w:id="64"/>
      <w:bookmarkEnd w:id="65"/>
    </w:p>
    <w:p w14:paraId="67F622DA" w14:textId="23749067" w:rsidR="00C87785" w:rsidRDefault="008661C7" w:rsidP="008661C7">
      <w:pPr>
        <w:pStyle w:val="Heading2"/>
      </w:pPr>
      <w:bookmarkStart w:id="66" w:name="_Ref182931177"/>
      <w:bookmarkStart w:id="67" w:name="_Toc184141438"/>
      <w:r>
        <w:t xml:space="preserve">Definition of </w:t>
      </w:r>
      <w:r w:rsidR="005A7152">
        <w:t xml:space="preserve">the </w:t>
      </w:r>
      <w:r>
        <w:t xml:space="preserve">primary </w:t>
      </w:r>
      <w:r w:rsidR="005E5D74">
        <w:t>endpoint</w:t>
      </w:r>
      <w:bookmarkEnd w:id="66"/>
      <w:bookmarkEnd w:id="67"/>
    </w:p>
    <w:p w14:paraId="015439F7" w14:textId="49E97A20" w:rsidR="001F1089" w:rsidRDefault="008D7A9D" w:rsidP="001F1089">
      <w:r>
        <w:t>The primary endpoint</w:t>
      </w:r>
      <w:r w:rsidR="001F1089">
        <w:t xml:space="preserve"> is </w:t>
      </w:r>
      <w:r w:rsidR="00493AED">
        <w:t>breast cancer mortality, based on deaths</w:t>
      </w:r>
      <w:r w:rsidR="005E5D74">
        <w:t xml:space="preserve"> </w:t>
      </w:r>
      <w:r w:rsidR="004957C4">
        <w:t xml:space="preserve">coded by the Office of National Statistics </w:t>
      </w:r>
      <w:r w:rsidR="00493AED">
        <w:t xml:space="preserve">(ONS) </w:t>
      </w:r>
      <w:r w:rsidR="004957C4">
        <w:t>as having</w:t>
      </w:r>
      <w:r w:rsidR="001F1089">
        <w:t xml:space="preserve"> breast cancer</w:t>
      </w:r>
      <w:r w:rsidR="005E5D74">
        <w:t xml:space="preserve"> (ICD-10 C50 or ICD-11 2C6)</w:t>
      </w:r>
      <w:r w:rsidR="004957C4">
        <w:t xml:space="preserve"> as the underlying cause</w:t>
      </w:r>
      <w:r w:rsidR="00551136">
        <w:t xml:space="preserve">. </w:t>
      </w:r>
      <w:r w:rsidR="00493AED">
        <w:t>Thus, a</w:t>
      </w:r>
      <w:r w:rsidR="005E5D74">
        <w:t xml:space="preserve"> death will be considered to </w:t>
      </w:r>
      <w:r w:rsidR="00493AED">
        <w:t>have been</w:t>
      </w:r>
      <w:r w:rsidR="005E5D74">
        <w:t xml:space="preserve"> from breast cancer if </w:t>
      </w:r>
      <w:r w:rsidR="004957C4">
        <w:t xml:space="preserve">and only if </w:t>
      </w:r>
      <w:r w:rsidR="00493AED">
        <w:t>breast cancer</w:t>
      </w:r>
      <w:r w:rsidR="005E5D74">
        <w:t xml:space="preserve"> </w:t>
      </w:r>
      <w:r w:rsidR="00A77B95">
        <w:t xml:space="preserve">had been </w:t>
      </w:r>
      <w:r w:rsidR="004957C4">
        <w:t xml:space="preserve">coded as </w:t>
      </w:r>
      <w:r w:rsidR="005E5D74">
        <w:t xml:space="preserve">the underlying cause </w:t>
      </w:r>
      <w:r w:rsidR="00493AED">
        <w:t>in</w:t>
      </w:r>
      <w:r w:rsidR="001F1089">
        <w:t xml:space="preserve"> </w:t>
      </w:r>
      <w:r w:rsidR="00493AED">
        <w:t xml:space="preserve">the final ONS </w:t>
      </w:r>
      <w:r w:rsidR="001F1089">
        <w:t>death registration records</w:t>
      </w:r>
      <w:r w:rsidR="00551136">
        <w:t xml:space="preserve">. </w:t>
      </w:r>
      <w:r w:rsidR="00A77B95">
        <w:t>The primary analyses focus on breast cancer deaths in particular time periods (</w:t>
      </w:r>
      <w:r w:rsidR="006B6527">
        <w:t>Section</w:t>
      </w:r>
      <w:r w:rsidR="006261C2">
        <w:t xml:space="preserve"> </w:t>
      </w:r>
      <w:r w:rsidR="006261C2">
        <w:fldChar w:fldCharType="begin" w:fldLock="1"/>
      </w:r>
      <w:r w:rsidR="006261C2">
        <w:instrText xml:space="preserve"> REF _Ref183345391 \r \h </w:instrText>
      </w:r>
      <w:r w:rsidR="006261C2">
        <w:fldChar w:fldCharType="separate"/>
      </w:r>
      <w:r w:rsidR="002448FC">
        <w:t>6.3.3</w:t>
      </w:r>
      <w:r w:rsidR="006261C2">
        <w:fldChar w:fldCharType="end"/>
      </w:r>
      <w:r w:rsidR="00A77B95">
        <w:t>).</w:t>
      </w:r>
    </w:p>
    <w:p w14:paraId="06C14326" w14:textId="139FE10B" w:rsidR="008661C7" w:rsidRDefault="008661C7" w:rsidP="008661C7">
      <w:pPr>
        <w:pStyle w:val="Heading2"/>
      </w:pPr>
      <w:bookmarkStart w:id="68" w:name="_Ref182931182"/>
      <w:bookmarkStart w:id="69" w:name="_Ref182999976"/>
      <w:bookmarkStart w:id="70" w:name="_Toc184141439"/>
      <w:r>
        <w:t>Defin</w:t>
      </w:r>
      <w:r w:rsidR="008D7A9D">
        <w:t>i</w:t>
      </w:r>
      <w:r w:rsidR="00C650B6">
        <w:t xml:space="preserve">tion of </w:t>
      </w:r>
      <w:r w:rsidR="005A7152">
        <w:t xml:space="preserve">the </w:t>
      </w:r>
      <w:r w:rsidR="00C650B6">
        <w:t xml:space="preserve">main subsidiary </w:t>
      </w:r>
      <w:r w:rsidR="005E5D74">
        <w:t>endpoints</w:t>
      </w:r>
      <w:bookmarkEnd w:id="68"/>
      <w:bookmarkEnd w:id="69"/>
      <w:bookmarkEnd w:id="70"/>
    </w:p>
    <w:p w14:paraId="664ED550" w14:textId="02D43F96" w:rsidR="002040E5" w:rsidRDefault="008D7A9D" w:rsidP="008661C7">
      <w:pPr>
        <w:spacing w:after="0"/>
      </w:pPr>
      <w:r>
        <w:t>The main subsidiary endpoints</w:t>
      </w:r>
      <w:r w:rsidR="002040E5">
        <w:t xml:space="preserve"> are:</w:t>
      </w:r>
    </w:p>
    <w:p w14:paraId="1E6B00AA" w14:textId="58737833" w:rsidR="002D27F9" w:rsidRDefault="002D27F9" w:rsidP="001F1089">
      <w:pPr>
        <w:pStyle w:val="ListParagraph"/>
        <w:numPr>
          <w:ilvl w:val="0"/>
          <w:numId w:val="12"/>
        </w:numPr>
        <w:spacing w:line="240" w:lineRule="auto"/>
      </w:pPr>
      <w:r>
        <w:t xml:space="preserve">invasive </w:t>
      </w:r>
      <w:r w:rsidR="004938F0">
        <w:t>breast cancer</w:t>
      </w:r>
      <w:r w:rsidR="004957C4">
        <w:t xml:space="preserve"> </w:t>
      </w:r>
      <w:proofErr w:type="gramStart"/>
      <w:r w:rsidR="001F1089">
        <w:t>( ICD</w:t>
      </w:r>
      <w:proofErr w:type="gramEnd"/>
      <w:r w:rsidR="001F1089">
        <w:t>-10 C50 or ICD-11 2C6)</w:t>
      </w:r>
      <w:r>
        <w:t>,</w:t>
      </w:r>
      <w:r w:rsidRPr="002D27F9">
        <w:t xml:space="preserve"> </w:t>
      </w:r>
      <w:r w:rsidR="00F27E2B">
        <w:t>from</w:t>
      </w:r>
      <w:r>
        <w:t xml:space="preserve"> </w:t>
      </w:r>
      <w:r w:rsidR="008E58CC">
        <w:t xml:space="preserve">NHS England </w:t>
      </w:r>
      <w:r>
        <w:t>cancer registration records</w:t>
      </w:r>
      <w:r w:rsidR="00B165DE">
        <w:t xml:space="preserve"> (overall, and subdivided by tumour characteristics such as diameter, grade, ER status and stage)</w:t>
      </w:r>
      <w:r w:rsidR="001F1089">
        <w:t>;</w:t>
      </w:r>
      <w:r w:rsidR="008661C7">
        <w:t xml:space="preserve"> </w:t>
      </w:r>
    </w:p>
    <w:p w14:paraId="25E70801" w14:textId="75BB7182" w:rsidR="004938F0" w:rsidRPr="001F1089" w:rsidRDefault="004938F0" w:rsidP="001F1089">
      <w:pPr>
        <w:pStyle w:val="ListParagraph"/>
        <w:numPr>
          <w:ilvl w:val="0"/>
          <w:numId w:val="12"/>
        </w:numPr>
        <w:spacing w:line="240" w:lineRule="auto"/>
        <w:rPr>
          <w:i/>
        </w:rPr>
      </w:pPr>
      <w:r w:rsidRPr="001F1089">
        <w:rPr>
          <w:i/>
        </w:rPr>
        <w:t>in situ</w:t>
      </w:r>
      <w:r w:rsidR="001F1089">
        <w:t xml:space="preserve"> breast cancer </w:t>
      </w:r>
      <w:r>
        <w:t>(ICD-10</w:t>
      </w:r>
      <w:r w:rsidR="002D27F9">
        <w:t xml:space="preserve"> D05</w:t>
      </w:r>
      <w:r w:rsidR="001F1089">
        <w:t xml:space="preserve"> or I</w:t>
      </w:r>
      <w:r w:rsidR="002D27F9">
        <w:t>CD-11</w:t>
      </w:r>
      <w:r>
        <w:t xml:space="preserve"> </w:t>
      </w:r>
      <w:r w:rsidR="002D27F9">
        <w:t>2E65</w:t>
      </w:r>
      <w:r>
        <w:t>),</w:t>
      </w:r>
      <w:r w:rsidR="00A77E0C">
        <w:t xml:space="preserve"> which </w:t>
      </w:r>
      <w:r w:rsidR="005A7152">
        <w:t>may result</w:t>
      </w:r>
      <w:r w:rsidR="00A77E0C">
        <w:t xml:space="preserve"> in surgery or radiotherapy, </w:t>
      </w:r>
      <w:r w:rsidR="00F27E2B">
        <w:t>again from</w:t>
      </w:r>
      <w:r>
        <w:t xml:space="preserve"> </w:t>
      </w:r>
      <w:r w:rsidR="00264150">
        <w:t>these</w:t>
      </w:r>
      <w:r w:rsidR="008E58CC">
        <w:t xml:space="preserve"> </w:t>
      </w:r>
      <w:r>
        <w:t>cancer registration records;</w:t>
      </w:r>
    </w:p>
    <w:p w14:paraId="2B2AE26F" w14:textId="540165E4" w:rsidR="004938F0" w:rsidRPr="001F1089" w:rsidRDefault="004938F0" w:rsidP="001F1089">
      <w:pPr>
        <w:pStyle w:val="ListParagraph"/>
        <w:numPr>
          <w:ilvl w:val="0"/>
          <w:numId w:val="12"/>
        </w:numPr>
        <w:spacing w:line="240" w:lineRule="auto"/>
        <w:rPr>
          <w:i/>
        </w:rPr>
      </w:pPr>
      <w:r>
        <w:t>use of mastectomy (OPCS-4 B27)</w:t>
      </w:r>
      <w:r w:rsidR="005A7152">
        <w:t xml:space="preserve"> that was recorded in</w:t>
      </w:r>
      <w:r>
        <w:t xml:space="preserve"> </w:t>
      </w:r>
      <w:r w:rsidR="008E58CC">
        <w:t xml:space="preserve">the NHS England </w:t>
      </w:r>
      <w:r w:rsidR="005A7152">
        <w:t>hospital episode statistics (HES)</w:t>
      </w:r>
      <w:r>
        <w:t>;</w:t>
      </w:r>
    </w:p>
    <w:p w14:paraId="273D8E86" w14:textId="444E8EEB" w:rsidR="004938F0" w:rsidRPr="001F1089" w:rsidRDefault="002D27F9" w:rsidP="001F1089">
      <w:pPr>
        <w:pStyle w:val="ListParagraph"/>
        <w:numPr>
          <w:ilvl w:val="0"/>
          <w:numId w:val="12"/>
        </w:numPr>
        <w:spacing w:line="240" w:lineRule="auto"/>
        <w:rPr>
          <w:i/>
        </w:rPr>
      </w:pPr>
      <w:r>
        <w:t xml:space="preserve">use </w:t>
      </w:r>
      <w:r w:rsidR="004938F0">
        <w:t xml:space="preserve">of </w:t>
      </w:r>
      <w:r w:rsidR="00F27E2B">
        <w:t xml:space="preserve">systemic breast cancer therapy, particularly </w:t>
      </w:r>
      <w:r w:rsidR="005A7152">
        <w:t xml:space="preserve">breast cancer </w:t>
      </w:r>
      <w:r w:rsidR="004938F0">
        <w:t>chemotherapy</w:t>
      </w:r>
      <w:r w:rsidR="005A7152">
        <w:t xml:space="preserve"> </w:t>
      </w:r>
      <w:r w:rsidR="004938F0">
        <w:t>(OPCS-4</w:t>
      </w:r>
      <w:r w:rsidR="004938F0" w:rsidRPr="001F1089">
        <w:rPr>
          <w:i/>
        </w:rPr>
        <w:t xml:space="preserve"> </w:t>
      </w:r>
      <w:r w:rsidR="004938F0" w:rsidRPr="004C26B1">
        <w:t>X70-3, X352,</w:t>
      </w:r>
      <w:r w:rsidR="004938F0">
        <w:t xml:space="preserve"> </w:t>
      </w:r>
      <w:r w:rsidR="004938F0" w:rsidRPr="004C26B1">
        <w:t>X373,</w:t>
      </w:r>
      <w:r w:rsidR="004938F0">
        <w:t xml:space="preserve"> </w:t>
      </w:r>
      <w:r w:rsidR="004938F0" w:rsidRPr="004C26B1">
        <w:t>X384,</w:t>
      </w:r>
      <w:r w:rsidR="004938F0">
        <w:t xml:space="preserve"> </w:t>
      </w:r>
      <w:r w:rsidR="004938F0" w:rsidRPr="004C26B1">
        <w:t>Z511</w:t>
      </w:r>
      <w:r w:rsidR="004938F0">
        <w:t>-</w:t>
      </w:r>
      <w:r w:rsidR="004938F0" w:rsidRPr="004C26B1">
        <w:t>2</w:t>
      </w:r>
      <w:r w:rsidR="004938F0" w:rsidRPr="005A7152">
        <w:t>)</w:t>
      </w:r>
      <w:r w:rsidR="004938F0">
        <w:t xml:space="preserve">, </w:t>
      </w:r>
      <w:r w:rsidR="005A7152">
        <w:t>that was recorded in</w:t>
      </w:r>
      <w:r w:rsidR="004938F0" w:rsidRPr="001F1089">
        <w:rPr>
          <w:i/>
        </w:rPr>
        <w:t xml:space="preserve"> </w:t>
      </w:r>
      <w:r w:rsidR="00264150">
        <w:t xml:space="preserve">these </w:t>
      </w:r>
      <w:r w:rsidR="005A7152">
        <w:t xml:space="preserve">hospital episode statistics </w:t>
      </w:r>
      <w:r w:rsidR="008E58CC">
        <w:t xml:space="preserve">or </w:t>
      </w:r>
      <w:r w:rsidR="005A7152">
        <w:t xml:space="preserve">recorded in </w:t>
      </w:r>
      <w:r w:rsidR="008E58CC">
        <w:t xml:space="preserve">the NHS England </w:t>
      </w:r>
      <w:r w:rsidR="005A7152">
        <w:t xml:space="preserve">systemic anti-cancer therapy </w:t>
      </w:r>
      <w:r w:rsidR="008E58CC">
        <w:t>(SACT) dataset</w:t>
      </w:r>
      <w:r w:rsidR="004938F0">
        <w:t>;</w:t>
      </w:r>
      <w:r w:rsidR="008D7A9D">
        <w:t xml:space="preserve"> </w:t>
      </w:r>
      <w:r w:rsidR="005A7152">
        <w:t>and</w:t>
      </w:r>
    </w:p>
    <w:p w14:paraId="6CFC0CEF" w14:textId="77777777" w:rsidR="009831B3" w:rsidRDefault="004938F0" w:rsidP="009831B3">
      <w:pPr>
        <w:pStyle w:val="ListParagraph"/>
        <w:numPr>
          <w:ilvl w:val="0"/>
          <w:numId w:val="12"/>
        </w:numPr>
        <w:spacing w:line="240" w:lineRule="auto"/>
      </w:pPr>
      <w:r>
        <w:t>use of radiotherapy for breast disease</w:t>
      </w:r>
      <w:r w:rsidR="002D27F9">
        <w:t xml:space="preserve"> </w:t>
      </w:r>
      <w:r w:rsidR="00F66277" w:rsidRPr="00313E68">
        <w:t>(ICD10 C50, D05, D24, N60-64 or ICD11</w:t>
      </w:r>
      <w:r w:rsidR="00C46468" w:rsidRPr="00313E68">
        <w:t xml:space="preserve"> 2C6, 2E65, 2F30, GB20-23</w:t>
      </w:r>
      <w:r w:rsidR="002D27F9" w:rsidRPr="00313E68">
        <w:t>)</w:t>
      </w:r>
      <w:r w:rsidR="005A7152">
        <w:t xml:space="preserve"> that was recorded in</w:t>
      </w:r>
      <w:r>
        <w:t xml:space="preserve"> the </w:t>
      </w:r>
      <w:r w:rsidR="008E58CC">
        <w:t xml:space="preserve">NHS England </w:t>
      </w:r>
      <w:r w:rsidR="005A7152" w:rsidRPr="00991575">
        <w:t>radio</w:t>
      </w:r>
      <w:r w:rsidR="005A7152">
        <w:t>t</w:t>
      </w:r>
      <w:r w:rsidR="005A7152" w:rsidRPr="00991575">
        <w:t>herapy data set</w:t>
      </w:r>
      <w:r w:rsidR="005A7152">
        <w:t xml:space="preserve"> </w:t>
      </w:r>
      <w:r w:rsidR="008E58CC">
        <w:t>(RTDS)</w:t>
      </w:r>
      <w:r w:rsidRPr="00991575">
        <w:t>.</w:t>
      </w:r>
    </w:p>
    <w:p w14:paraId="3D83C978" w14:textId="4A04D46F" w:rsidR="009831B3" w:rsidRDefault="009831B3" w:rsidP="009831B3">
      <w:pPr>
        <w:spacing w:line="240" w:lineRule="auto"/>
      </w:pPr>
      <w:r>
        <w:t xml:space="preserve">If NHS general practice records become conveniently linkable then any relevant information from them could eventually also be incorporated into the </w:t>
      </w:r>
      <w:proofErr w:type="spellStart"/>
      <w:r>
        <w:t>AgeX</w:t>
      </w:r>
      <w:proofErr w:type="spellEnd"/>
      <w:r>
        <w:t xml:space="preserve"> analyses of breast cancer treatments given, but treatment outside the NHS may well never be captured. </w:t>
      </w:r>
    </w:p>
    <w:p w14:paraId="7E3E8C93" w14:textId="6121E250" w:rsidR="001D1325" w:rsidRPr="00B8260B" w:rsidRDefault="00EA5805" w:rsidP="00B8260B">
      <w:pPr>
        <w:pStyle w:val="Heading2"/>
      </w:pPr>
      <w:bookmarkStart w:id="71" w:name="_Toc184141440"/>
      <w:r w:rsidRPr="00B8260B">
        <w:t xml:space="preserve">Methods for </w:t>
      </w:r>
      <w:r w:rsidR="00D011DE" w:rsidRPr="00B8260B">
        <w:t xml:space="preserve">the </w:t>
      </w:r>
      <w:r w:rsidRPr="00B8260B">
        <w:t>p</w:t>
      </w:r>
      <w:r w:rsidR="007B1548" w:rsidRPr="00B8260B">
        <w:t xml:space="preserve">rimary </w:t>
      </w:r>
      <w:r w:rsidR="00F50393" w:rsidRPr="00B8260B">
        <w:t>analyses</w:t>
      </w:r>
      <w:bookmarkEnd w:id="71"/>
    </w:p>
    <w:p w14:paraId="5CA33C9A" w14:textId="71791E0C" w:rsidR="00871EEE" w:rsidRDefault="00652046" w:rsidP="00B8260B">
      <w:r>
        <w:t xml:space="preserve">After the exclusions described in </w:t>
      </w:r>
      <w:r w:rsidR="006E3B1A">
        <w:t>Section</w:t>
      </w:r>
      <w:r>
        <w:t>s</w:t>
      </w:r>
      <w:r w:rsidR="006E3B1A">
        <w:t xml:space="preserve"> </w:t>
      </w:r>
      <w:r w:rsidR="006E3B1A">
        <w:fldChar w:fldCharType="begin" w:fldLock="1"/>
      </w:r>
      <w:r w:rsidR="006E3B1A">
        <w:instrText xml:space="preserve"> REF _Ref181841229 \r \h </w:instrText>
      </w:r>
      <w:r w:rsidR="00542980">
        <w:instrText xml:space="preserve"> \* MERGEFORMAT </w:instrText>
      </w:r>
      <w:r w:rsidR="006E3B1A">
        <w:fldChar w:fldCharType="separate"/>
      </w:r>
      <w:r w:rsidR="002448FC">
        <w:t>4.2</w:t>
      </w:r>
      <w:r w:rsidR="006E3B1A">
        <w:fldChar w:fldCharType="end"/>
      </w:r>
      <w:r>
        <w:t xml:space="preserve"> and 5.2</w:t>
      </w:r>
      <w:r w:rsidR="00D011DE">
        <w:t xml:space="preserve">, the primary and main subsidiary analyses will be of the effects of </w:t>
      </w:r>
      <w:r w:rsidR="00E05323">
        <w:t xml:space="preserve">actually having </w:t>
      </w:r>
      <w:r w:rsidR="00D011DE">
        <w:t xml:space="preserve">one additional screening </w:t>
      </w:r>
      <w:r w:rsidR="00D011DE" w:rsidRPr="00A37A45">
        <w:rPr>
          <w:b/>
        </w:rPr>
        <w:t>visit</w:t>
      </w:r>
      <w:r w:rsidR="00E05323">
        <w:t>. P</w:t>
      </w:r>
      <w:r w:rsidR="00D011DE">
        <w:t>arallel analyses will</w:t>
      </w:r>
      <w:r w:rsidR="00E05323">
        <w:t xml:space="preserve"> </w:t>
      </w:r>
      <w:r w:rsidR="00D011DE">
        <w:t xml:space="preserve">be provided of the effects of </w:t>
      </w:r>
      <w:r w:rsidR="00E05323">
        <w:t xml:space="preserve">being randomly allocated to receive </w:t>
      </w:r>
      <w:r w:rsidR="00D011DE">
        <w:t xml:space="preserve">one additional screening </w:t>
      </w:r>
      <w:r w:rsidR="00D011DE" w:rsidRPr="00A37A45">
        <w:rPr>
          <w:b/>
        </w:rPr>
        <w:t>invitation</w:t>
      </w:r>
      <w:r w:rsidR="000C1038">
        <w:rPr>
          <w:b/>
        </w:rPr>
        <w:t xml:space="preserve"> </w:t>
      </w:r>
      <w:r w:rsidR="000C1038" w:rsidRPr="000C1038">
        <w:t xml:space="preserve">(Section </w:t>
      </w:r>
      <w:r w:rsidR="000C1038" w:rsidRPr="000C1038">
        <w:fldChar w:fldCharType="begin" w:fldLock="1"/>
      </w:r>
      <w:r w:rsidR="000C1038" w:rsidRPr="000C1038">
        <w:instrText xml:space="preserve"> REF _Ref183009446 \r \h </w:instrText>
      </w:r>
      <w:r w:rsidR="000C1038">
        <w:instrText xml:space="preserve"> \* MERGEFORMAT </w:instrText>
      </w:r>
      <w:r w:rsidR="000C1038" w:rsidRPr="000C1038">
        <w:fldChar w:fldCharType="separate"/>
      </w:r>
      <w:r w:rsidR="002448FC">
        <w:t>6.3.2</w:t>
      </w:r>
      <w:r w:rsidR="000C1038" w:rsidRPr="000C1038">
        <w:fldChar w:fldCharType="end"/>
      </w:r>
      <w:r w:rsidR="000C1038" w:rsidRPr="000C1038">
        <w:t>)</w:t>
      </w:r>
      <w:r w:rsidR="00D011DE" w:rsidRPr="000C1038">
        <w:t>.</w:t>
      </w:r>
      <w:r w:rsidR="00D011DE">
        <w:t xml:space="preserve"> </w:t>
      </w:r>
    </w:p>
    <w:p w14:paraId="5FD8960D" w14:textId="224A7395" w:rsidR="00B8260B" w:rsidRPr="00B8260B" w:rsidRDefault="00B8260B" w:rsidP="00B8260B">
      <w:pPr>
        <w:pStyle w:val="Heading3"/>
      </w:pPr>
      <w:bookmarkStart w:id="72" w:name="_Toc183011130"/>
      <w:bookmarkStart w:id="73" w:name="_Toc183011214"/>
      <w:bookmarkStart w:id="74" w:name="_Ref183350740"/>
      <w:bookmarkStart w:id="75" w:name="_Ref183350858"/>
      <w:bookmarkStart w:id="76" w:name="_Toc184141441"/>
      <w:bookmarkEnd w:id="72"/>
      <w:bookmarkEnd w:id="73"/>
      <w:r w:rsidRPr="00B8260B">
        <w:t>Adherence-corrected analyses of the effects of one additional screening VISIT</w:t>
      </w:r>
      <w:bookmarkEnd w:id="74"/>
      <w:bookmarkEnd w:id="75"/>
      <w:bookmarkEnd w:id="76"/>
    </w:p>
    <w:p w14:paraId="07F9CF7B" w14:textId="3302F675" w:rsidR="00C62BD4" w:rsidRDefault="004A4A5C" w:rsidP="00B8260B">
      <w:r w:rsidRPr="002B1A0E">
        <w:t xml:space="preserve">Estimates of the effect of one additional screening </w:t>
      </w:r>
      <w:r w:rsidR="00D011DE" w:rsidRPr="00A37A45">
        <w:rPr>
          <w:b/>
        </w:rPr>
        <w:t>visit</w:t>
      </w:r>
      <w:r w:rsidR="00D011DE" w:rsidRPr="002B1A0E">
        <w:t xml:space="preserve"> </w:t>
      </w:r>
      <w:r w:rsidRPr="002B1A0E">
        <w:t xml:space="preserve">on breast </w:t>
      </w:r>
      <w:r w:rsidR="00D171A8">
        <w:t>cancer</w:t>
      </w:r>
      <w:r w:rsidR="00D171A8" w:rsidRPr="002B1A0E">
        <w:t xml:space="preserve"> </w:t>
      </w:r>
      <w:r w:rsidRPr="002B1A0E">
        <w:t xml:space="preserve">mortality will </w:t>
      </w:r>
      <w:r w:rsidR="00E713E3" w:rsidRPr="002B1A0E">
        <w:t>use</w:t>
      </w:r>
      <w:r w:rsidRPr="002B1A0E">
        <w:t xml:space="preserve"> the method of </w:t>
      </w:r>
      <w:proofErr w:type="spellStart"/>
      <w:r w:rsidRPr="002B1A0E">
        <w:t>Cuzick</w:t>
      </w:r>
      <w:proofErr w:type="spellEnd"/>
      <w:r w:rsidRPr="002B1A0E">
        <w:t xml:space="preserve"> </w:t>
      </w:r>
      <w:r w:rsidR="00871EEE">
        <w:t>et al</w:t>
      </w:r>
      <w:r w:rsidRPr="002B1A0E">
        <w:fldChar w:fldCharType="begin"/>
      </w:r>
      <w:r w:rsidRPr="002B1A0E">
        <w:instrText xml:space="preserve"> ADDIN EN.CITE &lt;EndNote&gt;&lt;Cite&gt;&lt;Author&gt;Cuzick&lt;/Author&gt;&lt;Year&gt;1997&lt;/Year&gt;&lt;RecNum&gt;9&lt;/RecNum&gt;&lt;DisplayText&gt;&lt;style face="superscript"&gt;3&lt;/style&gt;&lt;/DisplayText&gt;&lt;record&gt;&lt;rec-number&gt;9&lt;/rec-number&gt;&lt;foreign-keys&gt;&lt;key app="EN" db-id="afp9ewfsssd0f6e9rvlxexfh0fst2tt0e0ar" timestamp="1723125715"&gt;9&lt;/key&gt;&lt;/foreign-keys&gt;&lt;ref-type name="Journal Article"&gt;17&lt;/ref-type&gt;&lt;contributors&gt;&lt;authors&gt;&lt;author&gt;Cuzick, J.&lt;/author&gt;&lt;author&gt;Edwards, R.&lt;/author&gt;&lt;author&gt;Segnan, N.&lt;/author&gt;&lt;/authors&gt;&lt;/contributors&gt;&lt;auth-address&gt;S Giovanni Hosp as, Canc Epidemiol Unit, Turin, Italy&lt;/auth-address&gt;&lt;titles&gt;&lt;title&gt;Adjusting for non-compliance and contamination in randomized clinical trials&lt;/title&gt;&lt;secondary-title&gt;Statistics in Medicine&lt;/secondary-title&gt;&lt;alt-title&gt;Stat Med&lt;/alt-title&gt;&lt;/titles&gt;&lt;periodical&gt;&lt;full-title&gt;Statistics in Medicine&lt;/full-title&gt;&lt;abbr-1&gt;Stat Med&lt;/abbr-1&gt;&lt;/periodical&gt;&lt;alt-periodical&gt;&lt;full-title&gt;Statistics in Medicine&lt;/full-title&gt;&lt;abbr-1&gt;Stat Med&lt;/abbr-1&gt;&lt;/alt-periodical&gt;&lt;pages&gt;1017-1029&lt;/pages&gt;&lt;volume&gt;16&lt;/volume&gt;&lt;number&gt;9&lt;/number&gt;&lt;keywords&gt;&lt;keyword&gt;colorectal-cancer&lt;/keyword&gt;&lt;keyword&gt;efficacy&lt;/keyword&gt;&lt;keyword&gt;models&lt;/keyword&gt;&lt;/keywords&gt;&lt;dates&gt;&lt;year&gt;1997&lt;/year&gt;&lt;pub-dates&gt;&lt;date&gt;May 15&lt;/date&gt;&lt;/pub-dates&gt;&lt;/dates&gt;&lt;isbn&gt;0277-6715&lt;/isbn&gt;&lt;accession-num&gt;WOS:A1997WY90300005&lt;/accession-num&gt;&lt;urls&gt;&lt;related-urls&gt;&lt;url&gt;&amp;lt;Go to ISI&amp;gt;://WOS:A1997WY90300005&lt;/url&gt;&lt;/related-urls&gt;&lt;/urls&gt;&lt;electronic-resource-num&gt;Doi 10.1002/(Sici)1097-0258(19970515)16:9&amp;lt;1017::Aid-Sim508&amp;gt;3.0.Co;2-V&lt;/electronic-resource-num&gt;&lt;language&gt;English&lt;/language&gt;&lt;/record&gt;&lt;/Cite&gt;&lt;/EndNote&gt;</w:instrText>
      </w:r>
      <w:r w:rsidRPr="002B1A0E">
        <w:fldChar w:fldCharType="separate"/>
      </w:r>
      <w:r w:rsidRPr="002B1A0E">
        <w:rPr>
          <w:noProof/>
          <w:vertAlign w:val="superscript"/>
        </w:rPr>
        <w:t>3</w:t>
      </w:r>
      <w:r w:rsidRPr="002B1A0E">
        <w:fldChar w:fldCharType="end"/>
      </w:r>
      <w:r w:rsidRPr="002B1A0E">
        <w:t xml:space="preserve"> </w:t>
      </w:r>
      <w:r w:rsidR="00E713E3" w:rsidRPr="002B1A0E">
        <w:t>to allow for non-</w:t>
      </w:r>
      <w:r w:rsidR="006E5458" w:rsidRPr="006E5458">
        <w:t>a</w:t>
      </w:r>
      <w:r w:rsidR="006E5458">
        <w:t>dherence</w:t>
      </w:r>
      <w:r w:rsidR="002D43E6">
        <w:t>, which avoids</w:t>
      </w:r>
      <w:r w:rsidR="00D011DE">
        <w:t xml:space="preserve"> assuming </w:t>
      </w:r>
      <w:r w:rsidR="00E66D40">
        <w:t>similarity between</w:t>
      </w:r>
      <w:r w:rsidR="00D011DE">
        <w:t xml:space="preserve"> those </w:t>
      </w:r>
      <w:r w:rsidR="00E66D40">
        <w:t xml:space="preserve">adherent and </w:t>
      </w:r>
      <w:r w:rsidR="00D011DE">
        <w:t>non-adherent to the random allocation</w:t>
      </w:r>
      <w:r w:rsidR="00E713E3" w:rsidRPr="002B1A0E">
        <w:t>.</w:t>
      </w:r>
      <w:r w:rsidRPr="002B1A0E">
        <w:t xml:space="preserve"> </w:t>
      </w:r>
      <w:r w:rsidR="00E66D40" w:rsidRPr="009C2563">
        <w:t>The aim of adherence-corrected analyses is to estimate the actual effects of a screening visit</w:t>
      </w:r>
      <w:r w:rsidR="00114673">
        <w:t xml:space="preserve"> among</w:t>
      </w:r>
      <w:r w:rsidR="00E66D40" w:rsidRPr="009C2563">
        <w:t xml:space="preserve"> those </w:t>
      </w:r>
      <w:r w:rsidR="00114673">
        <w:t xml:space="preserve">women </w:t>
      </w:r>
      <w:r w:rsidR="00E66D40" w:rsidRPr="009C2563">
        <w:t xml:space="preserve">who would have </w:t>
      </w:r>
      <w:r w:rsidR="00114673">
        <w:t xml:space="preserve">had </w:t>
      </w:r>
      <w:r w:rsidR="00E66D40" w:rsidRPr="009C2563">
        <w:t xml:space="preserve">a screening visit if, and only if, randomly allocated to be invited for screening. </w:t>
      </w:r>
      <w:r w:rsidR="00E66D40" w:rsidRPr="002B1A0E">
        <w:t xml:space="preserve">(Screening does not include mammography after a breast cancer has been diagnosed.) </w:t>
      </w:r>
    </w:p>
    <w:p w14:paraId="46D4CF09" w14:textId="310CC3EF" w:rsidR="007B1548" w:rsidRDefault="00E66D40" w:rsidP="00E66D40">
      <w:r w:rsidRPr="009C2563">
        <w:t xml:space="preserve">Some women, who may well be atypical in unknown but relevant ways, would not get screened, regardless of </w:t>
      </w:r>
      <w:r>
        <w:t xml:space="preserve">what </w:t>
      </w:r>
      <w:r w:rsidRPr="009C2563">
        <w:t xml:space="preserve">their random allocation </w:t>
      </w:r>
      <w:r>
        <w:t xml:space="preserve">happened </w:t>
      </w:r>
      <w:r w:rsidRPr="009C2563">
        <w:t xml:space="preserve">to be. Some other women, perhaps atypical in other relevant ways, would get screened anyway, </w:t>
      </w:r>
      <w:r>
        <w:t xml:space="preserve">again </w:t>
      </w:r>
      <w:r w:rsidRPr="009C2563">
        <w:t xml:space="preserve">regardless of </w:t>
      </w:r>
      <w:r w:rsidR="005E7405">
        <w:t xml:space="preserve">what </w:t>
      </w:r>
      <w:r w:rsidRPr="009C2563">
        <w:t>their random allocation</w:t>
      </w:r>
      <w:r w:rsidR="005E7405">
        <w:t xml:space="preserve"> would be</w:t>
      </w:r>
      <w:r w:rsidRPr="009C2563">
        <w:t xml:space="preserve">. All others would have a screening visit if, and only if, randomly allocated to be invited. </w:t>
      </w:r>
      <w:r w:rsidR="004528BA">
        <w:t>*</w:t>
      </w:r>
    </w:p>
    <w:p w14:paraId="51C56B2F" w14:textId="77777777" w:rsidR="00B313AE" w:rsidRPr="00B313AE" w:rsidRDefault="00B313AE" w:rsidP="00E66D40">
      <w:pPr>
        <w:rPr>
          <w:sz w:val="12"/>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002"/>
        <w:gridCol w:w="2837"/>
        <w:gridCol w:w="2838"/>
      </w:tblGrid>
      <w:tr w:rsidR="00C62BD4" w:rsidRPr="009C2563" w14:paraId="2C680148" w14:textId="77777777" w:rsidTr="00C62BD4">
        <w:trPr>
          <w:trHeight w:val="590"/>
        </w:trPr>
        <w:tc>
          <w:tcPr>
            <w:tcW w:w="2112" w:type="dxa"/>
          </w:tcPr>
          <w:p w14:paraId="04656B08" w14:textId="77777777" w:rsidR="00C62BD4" w:rsidRPr="009C2563" w:rsidRDefault="00C62BD4" w:rsidP="00C62BD4">
            <w:pPr>
              <w:rPr>
                <w:rFonts w:cstheme="minorHAnsi"/>
              </w:rPr>
            </w:pPr>
          </w:p>
        </w:tc>
        <w:tc>
          <w:tcPr>
            <w:tcW w:w="1002" w:type="dxa"/>
          </w:tcPr>
          <w:p w14:paraId="41C7CF46" w14:textId="77777777" w:rsidR="00C62BD4" w:rsidRPr="009C2563" w:rsidRDefault="00C62BD4" w:rsidP="00C62BD4">
            <w:pPr>
              <w:rPr>
                <w:rFonts w:cstheme="minorHAnsi"/>
              </w:rPr>
            </w:pPr>
          </w:p>
        </w:tc>
        <w:tc>
          <w:tcPr>
            <w:tcW w:w="5675" w:type="dxa"/>
            <w:gridSpan w:val="2"/>
          </w:tcPr>
          <w:p w14:paraId="29678134" w14:textId="77777777" w:rsidR="00C62BD4" w:rsidRPr="00871EEE" w:rsidRDefault="00C62BD4" w:rsidP="00C62BD4">
            <w:pPr>
              <w:jc w:val="center"/>
              <w:rPr>
                <w:rFonts w:cstheme="minorHAnsi"/>
                <w:b/>
              </w:rPr>
            </w:pPr>
            <w:r w:rsidRPr="00871EEE">
              <w:rPr>
                <w:rFonts w:cstheme="minorHAnsi"/>
                <w:b/>
              </w:rPr>
              <w:t>Randomly allocated to be</w:t>
            </w:r>
          </w:p>
          <w:p w14:paraId="02D47A64" w14:textId="77777777" w:rsidR="00C62BD4" w:rsidRPr="009C2563" w:rsidRDefault="00C62BD4" w:rsidP="00C62BD4">
            <w:pPr>
              <w:jc w:val="center"/>
              <w:rPr>
                <w:rFonts w:cstheme="minorHAnsi"/>
              </w:rPr>
            </w:pPr>
            <w:r w:rsidRPr="00871EEE">
              <w:rPr>
                <w:rFonts w:cstheme="minorHAnsi"/>
                <w:b/>
              </w:rPr>
              <w:t>sent a screening invitation?</w:t>
            </w:r>
          </w:p>
        </w:tc>
      </w:tr>
      <w:tr w:rsidR="00C62BD4" w:rsidRPr="009C2563" w14:paraId="413B671F" w14:textId="77777777" w:rsidTr="00C62BD4">
        <w:trPr>
          <w:trHeight w:val="637"/>
        </w:trPr>
        <w:tc>
          <w:tcPr>
            <w:tcW w:w="2112" w:type="dxa"/>
          </w:tcPr>
          <w:p w14:paraId="2D05EE6B" w14:textId="77777777" w:rsidR="00C62BD4" w:rsidRPr="009C2563" w:rsidRDefault="00C62BD4" w:rsidP="00C62BD4">
            <w:pPr>
              <w:rPr>
                <w:rFonts w:cstheme="minorHAnsi"/>
              </w:rPr>
            </w:pPr>
          </w:p>
        </w:tc>
        <w:tc>
          <w:tcPr>
            <w:tcW w:w="1002" w:type="dxa"/>
          </w:tcPr>
          <w:p w14:paraId="57983F62" w14:textId="77777777" w:rsidR="00C62BD4" w:rsidRPr="009C2563" w:rsidRDefault="00C62BD4" w:rsidP="00C62BD4">
            <w:pPr>
              <w:rPr>
                <w:rFonts w:cstheme="minorHAnsi"/>
              </w:rPr>
            </w:pPr>
          </w:p>
        </w:tc>
        <w:tc>
          <w:tcPr>
            <w:tcW w:w="2837" w:type="dxa"/>
            <w:tcBorders>
              <w:bottom w:val="single" w:sz="4" w:space="0" w:color="auto"/>
            </w:tcBorders>
          </w:tcPr>
          <w:p w14:paraId="06C47B81" w14:textId="77777777" w:rsidR="00C62BD4" w:rsidRDefault="00C62BD4" w:rsidP="00C62BD4">
            <w:pPr>
              <w:jc w:val="center"/>
              <w:rPr>
                <w:rFonts w:cstheme="minorHAnsi"/>
              </w:rPr>
            </w:pPr>
          </w:p>
          <w:p w14:paraId="3AC2C2BB" w14:textId="21DECC63" w:rsidR="00C62BD4" w:rsidRPr="00434E52" w:rsidRDefault="00C62BD4" w:rsidP="00A77B95">
            <w:pPr>
              <w:jc w:val="center"/>
              <w:rPr>
                <w:rFonts w:cstheme="minorHAnsi"/>
                <w:b/>
              </w:rPr>
            </w:pPr>
            <w:r w:rsidRPr="00434E52">
              <w:rPr>
                <w:rFonts w:cstheme="minorHAnsi"/>
                <w:b/>
              </w:rPr>
              <w:t>Yes</w:t>
            </w:r>
          </w:p>
        </w:tc>
        <w:tc>
          <w:tcPr>
            <w:tcW w:w="2838" w:type="dxa"/>
            <w:tcBorders>
              <w:bottom w:val="single" w:sz="4" w:space="0" w:color="auto"/>
            </w:tcBorders>
          </w:tcPr>
          <w:p w14:paraId="5CB5429E" w14:textId="77777777" w:rsidR="00C62BD4" w:rsidRDefault="00C62BD4" w:rsidP="00C62BD4">
            <w:pPr>
              <w:jc w:val="center"/>
            </w:pPr>
          </w:p>
          <w:p w14:paraId="30C99A91" w14:textId="7B53A690" w:rsidR="00C62BD4" w:rsidRPr="00434E52" w:rsidRDefault="00C62BD4" w:rsidP="00A77B95">
            <w:pPr>
              <w:jc w:val="center"/>
              <w:rPr>
                <w:b/>
              </w:rPr>
            </w:pPr>
            <w:r w:rsidRPr="00434E52">
              <w:rPr>
                <w:b/>
              </w:rPr>
              <w:t>No</w:t>
            </w:r>
          </w:p>
        </w:tc>
      </w:tr>
      <w:tr w:rsidR="00C62BD4" w:rsidRPr="009C2563" w14:paraId="20F93BA9" w14:textId="77777777" w:rsidTr="00542980">
        <w:trPr>
          <w:trHeight w:val="785"/>
        </w:trPr>
        <w:tc>
          <w:tcPr>
            <w:tcW w:w="2112" w:type="dxa"/>
            <w:vMerge w:val="restart"/>
            <w:vAlign w:val="center"/>
          </w:tcPr>
          <w:p w14:paraId="1EEFDDD1" w14:textId="77777777" w:rsidR="00C62BD4" w:rsidRPr="00871EEE" w:rsidRDefault="00C62BD4" w:rsidP="00C62BD4">
            <w:pPr>
              <w:jc w:val="center"/>
              <w:rPr>
                <w:rFonts w:cstheme="minorHAnsi"/>
                <w:b/>
              </w:rPr>
            </w:pPr>
            <w:proofErr w:type="gramStart"/>
            <w:r w:rsidRPr="00871EEE">
              <w:rPr>
                <w:rFonts w:cstheme="minorHAnsi"/>
                <w:b/>
              </w:rPr>
              <w:t>Actually</w:t>
            </w:r>
            <w:proofErr w:type="gramEnd"/>
            <w:r w:rsidRPr="00871EEE">
              <w:rPr>
                <w:rFonts w:cstheme="minorHAnsi"/>
                <w:b/>
              </w:rPr>
              <w:t xml:space="preserve"> had a screening visit?</w:t>
            </w:r>
          </w:p>
        </w:tc>
        <w:tc>
          <w:tcPr>
            <w:tcW w:w="1002" w:type="dxa"/>
            <w:tcBorders>
              <w:right w:val="single" w:sz="4" w:space="0" w:color="auto"/>
            </w:tcBorders>
            <w:vAlign w:val="center"/>
          </w:tcPr>
          <w:p w14:paraId="731D4E53" w14:textId="77777777" w:rsidR="00C62BD4" w:rsidRPr="00434E52" w:rsidRDefault="00C62BD4" w:rsidP="00C62BD4">
            <w:pPr>
              <w:jc w:val="center"/>
              <w:rPr>
                <w:rFonts w:cstheme="minorHAnsi"/>
                <w:b/>
              </w:rPr>
            </w:pPr>
            <w:r w:rsidRPr="00434E52">
              <w:rPr>
                <w:rFonts w:cstheme="minorHAnsi"/>
                <w:b/>
              </w:rPr>
              <w:t>Yes</w:t>
            </w:r>
          </w:p>
        </w:tc>
        <w:tc>
          <w:tcPr>
            <w:tcW w:w="2837" w:type="dxa"/>
            <w:tcBorders>
              <w:top w:val="single" w:sz="4" w:space="0" w:color="auto"/>
              <w:left w:val="single" w:sz="4" w:space="0" w:color="auto"/>
              <w:bottom w:val="single" w:sz="4" w:space="0" w:color="auto"/>
              <w:right w:val="single" w:sz="4" w:space="0" w:color="auto"/>
            </w:tcBorders>
            <w:vAlign w:val="center"/>
          </w:tcPr>
          <w:p w14:paraId="016602BC" w14:textId="77777777" w:rsidR="00434E52" w:rsidRDefault="00C62BD4" w:rsidP="00C62BD4">
            <w:pPr>
              <w:rPr>
                <w:rFonts w:cstheme="minorHAnsi"/>
              </w:rPr>
            </w:pPr>
            <w:r w:rsidRPr="00434E52">
              <w:rPr>
                <w:rFonts w:cstheme="minorHAnsi"/>
                <w:b/>
              </w:rPr>
              <w:t>A.</w:t>
            </w:r>
            <w:r w:rsidRPr="00871EEE">
              <w:rPr>
                <w:rFonts w:cstheme="minorHAnsi"/>
              </w:rPr>
              <w:t xml:space="preserve"> </w:t>
            </w:r>
            <w:proofErr w:type="spellStart"/>
            <w:r w:rsidRPr="00871EEE">
              <w:rPr>
                <w:rFonts w:cstheme="minorHAnsi"/>
              </w:rPr>
              <w:t>Screenee</w:t>
            </w:r>
            <w:proofErr w:type="spellEnd"/>
            <w:r w:rsidRPr="00871EEE">
              <w:rPr>
                <w:rFonts w:cstheme="minorHAnsi"/>
              </w:rPr>
              <w:t>,</w:t>
            </w:r>
            <w:r w:rsidR="00434E52">
              <w:rPr>
                <w:rFonts w:cstheme="minorHAnsi"/>
              </w:rPr>
              <w:t xml:space="preserve"> </w:t>
            </w:r>
          </w:p>
          <w:p w14:paraId="6E4BBCED" w14:textId="794091E9" w:rsidR="00C62BD4" w:rsidRPr="009C2563" w:rsidRDefault="00434E52" w:rsidP="00434E52">
            <w:pPr>
              <w:rPr>
                <w:rFonts w:cstheme="minorHAnsi"/>
              </w:rPr>
            </w:pPr>
            <w:r>
              <w:rPr>
                <w:rFonts w:cstheme="minorHAnsi"/>
              </w:rPr>
              <w:t xml:space="preserve">     adherent to allocation</w:t>
            </w:r>
          </w:p>
        </w:tc>
        <w:tc>
          <w:tcPr>
            <w:tcW w:w="2838" w:type="dxa"/>
            <w:tcBorders>
              <w:top w:val="single" w:sz="4" w:space="0" w:color="auto"/>
              <w:left w:val="single" w:sz="4" w:space="0" w:color="auto"/>
              <w:bottom w:val="single" w:sz="4" w:space="0" w:color="auto"/>
              <w:right w:val="single" w:sz="4" w:space="0" w:color="auto"/>
            </w:tcBorders>
            <w:vAlign w:val="center"/>
          </w:tcPr>
          <w:p w14:paraId="5DB672AA" w14:textId="77777777" w:rsidR="00434E52" w:rsidRDefault="00C62BD4" w:rsidP="00C62BD4">
            <w:pPr>
              <w:rPr>
                <w:rFonts w:cstheme="minorHAnsi"/>
              </w:rPr>
            </w:pPr>
            <w:r w:rsidRPr="00434E52">
              <w:rPr>
                <w:rFonts w:cstheme="minorHAnsi"/>
                <w:b/>
              </w:rPr>
              <w:t>B.</w:t>
            </w:r>
            <w:r w:rsidRPr="009C2563">
              <w:rPr>
                <w:rFonts w:cstheme="minorHAnsi"/>
              </w:rPr>
              <w:t xml:space="preserve"> </w:t>
            </w:r>
            <w:proofErr w:type="spellStart"/>
            <w:r w:rsidRPr="009C2563">
              <w:rPr>
                <w:rFonts w:cstheme="minorHAnsi"/>
              </w:rPr>
              <w:t>Screenee</w:t>
            </w:r>
            <w:proofErr w:type="spellEnd"/>
            <w:r w:rsidR="00434E52">
              <w:rPr>
                <w:rFonts w:cstheme="minorHAnsi"/>
              </w:rPr>
              <w:t xml:space="preserve">, </w:t>
            </w:r>
          </w:p>
          <w:p w14:paraId="75D2544E" w14:textId="4E63504F" w:rsidR="00C62BD4" w:rsidRPr="009C2563" w:rsidRDefault="00434E52" w:rsidP="00434E52">
            <w:pPr>
              <w:rPr>
                <w:rFonts w:cstheme="minorHAnsi"/>
              </w:rPr>
            </w:pPr>
            <w:r>
              <w:rPr>
                <w:rFonts w:cstheme="minorHAnsi"/>
              </w:rPr>
              <w:t xml:space="preserve">     not adherent to allocation</w:t>
            </w:r>
            <w:r w:rsidR="00C62BD4" w:rsidRPr="009C2563">
              <w:rPr>
                <w:rFonts w:cstheme="minorHAnsi"/>
              </w:rPr>
              <w:t xml:space="preserve"> </w:t>
            </w:r>
          </w:p>
        </w:tc>
      </w:tr>
      <w:tr w:rsidR="00C62BD4" w:rsidRPr="009C2563" w14:paraId="2592BEBB" w14:textId="77777777" w:rsidTr="00542980">
        <w:trPr>
          <w:trHeight w:val="785"/>
        </w:trPr>
        <w:tc>
          <w:tcPr>
            <w:tcW w:w="2112" w:type="dxa"/>
            <w:vMerge/>
          </w:tcPr>
          <w:p w14:paraId="147277AC" w14:textId="77777777" w:rsidR="00C62BD4" w:rsidRPr="009C2563" w:rsidRDefault="00C62BD4" w:rsidP="00C62BD4">
            <w:pPr>
              <w:rPr>
                <w:rFonts w:cstheme="minorHAnsi"/>
              </w:rPr>
            </w:pPr>
          </w:p>
        </w:tc>
        <w:tc>
          <w:tcPr>
            <w:tcW w:w="1002" w:type="dxa"/>
            <w:tcBorders>
              <w:right w:val="single" w:sz="4" w:space="0" w:color="auto"/>
            </w:tcBorders>
            <w:vAlign w:val="center"/>
          </w:tcPr>
          <w:p w14:paraId="0665BA95" w14:textId="77777777" w:rsidR="00C62BD4" w:rsidRPr="00434E52" w:rsidRDefault="00C62BD4" w:rsidP="00C62BD4">
            <w:pPr>
              <w:jc w:val="center"/>
              <w:rPr>
                <w:rFonts w:cstheme="minorHAnsi"/>
                <w:b/>
              </w:rPr>
            </w:pPr>
            <w:r w:rsidRPr="00434E52">
              <w:rPr>
                <w:rFonts w:cstheme="minorHAnsi"/>
                <w:b/>
              </w:rPr>
              <w:t>No</w:t>
            </w:r>
          </w:p>
        </w:tc>
        <w:tc>
          <w:tcPr>
            <w:tcW w:w="2837" w:type="dxa"/>
            <w:tcBorders>
              <w:top w:val="single" w:sz="4" w:space="0" w:color="auto"/>
              <w:left w:val="single" w:sz="4" w:space="0" w:color="auto"/>
              <w:bottom w:val="single" w:sz="4" w:space="0" w:color="auto"/>
              <w:right w:val="single" w:sz="4" w:space="0" w:color="auto"/>
            </w:tcBorders>
            <w:vAlign w:val="center"/>
          </w:tcPr>
          <w:p w14:paraId="07B3A958" w14:textId="5DE896C9" w:rsidR="00C62BD4" w:rsidRPr="009C2563" w:rsidRDefault="00C62BD4" w:rsidP="00C62BD4">
            <w:pPr>
              <w:rPr>
                <w:rFonts w:cstheme="minorHAnsi"/>
              </w:rPr>
            </w:pPr>
            <w:r w:rsidRPr="00434E52">
              <w:rPr>
                <w:rFonts w:cstheme="minorHAnsi"/>
                <w:b/>
              </w:rPr>
              <w:t>C.</w:t>
            </w:r>
            <w:r w:rsidRPr="009C2563">
              <w:rPr>
                <w:rFonts w:cstheme="minorHAnsi"/>
              </w:rPr>
              <w:t xml:space="preserve"> Non-</w:t>
            </w:r>
            <w:proofErr w:type="spellStart"/>
            <w:r w:rsidRPr="009C2563">
              <w:rPr>
                <w:rFonts w:cstheme="minorHAnsi"/>
              </w:rPr>
              <w:t>screenee</w:t>
            </w:r>
            <w:proofErr w:type="spellEnd"/>
            <w:r w:rsidR="00434E52">
              <w:rPr>
                <w:rFonts w:cstheme="minorHAnsi"/>
              </w:rPr>
              <w:t>,</w:t>
            </w:r>
          </w:p>
          <w:p w14:paraId="127445D3" w14:textId="2CE60B41" w:rsidR="00C62BD4" w:rsidRPr="009C2563" w:rsidRDefault="00434E52" w:rsidP="00C62BD4">
            <w:pPr>
              <w:rPr>
                <w:rFonts w:cstheme="minorHAnsi"/>
              </w:rPr>
            </w:pPr>
            <w:r>
              <w:rPr>
                <w:rFonts w:cstheme="minorHAnsi"/>
              </w:rPr>
              <w:t xml:space="preserve">     not adherent to allocation</w:t>
            </w:r>
            <w:r w:rsidRPr="009C2563">
              <w:rPr>
                <w:rFonts w:cstheme="minorHAnsi"/>
              </w:rPr>
              <w:t xml:space="preserve"> </w:t>
            </w:r>
          </w:p>
        </w:tc>
        <w:tc>
          <w:tcPr>
            <w:tcW w:w="2838" w:type="dxa"/>
            <w:tcBorders>
              <w:top w:val="single" w:sz="4" w:space="0" w:color="auto"/>
              <w:left w:val="single" w:sz="4" w:space="0" w:color="auto"/>
              <w:bottom w:val="single" w:sz="4" w:space="0" w:color="auto"/>
              <w:right w:val="single" w:sz="4" w:space="0" w:color="auto"/>
            </w:tcBorders>
            <w:vAlign w:val="center"/>
          </w:tcPr>
          <w:p w14:paraId="11A7739E" w14:textId="77777777" w:rsidR="00C62BD4" w:rsidRPr="00871EEE" w:rsidRDefault="00C62BD4" w:rsidP="00C62BD4">
            <w:pPr>
              <w:rPr>
                <w:rFonts w:cstheme="minorHAnsi"/>
              </w:rPr>
            </w:pPr>
            <w:r w:rsidRPr="00434E52">
              <w:rPr>
                <w:rFonts w:cstheme="minorHAnsi"/>
                <w:b/>
              </w:rPr>
              <w:t>D.</w:t>
            </w:r>
            <w:r w:rsidRPr="00871EEE">
              <w:rPr>
                <w:rFonts w:cstheme="minorHAnsi"/>
              </w:rPr>
              <w:t xml:space="preserve"> Non-</w:t>
            </w:r>
            <w:proofErr w:type="spellStart"/>
            <w:r w:rsidRPr="00871EEE">
              <w:rPr>
                <w:rFonts w:cstheme="minorHAnsi"/>
              </w:rPr>
              <w:t>screenee</w:t>
            </w:r>
            <w:proofErr w:type="spellEnd"/>
            <w:r w:rsidRPr="00871EEE">
              <w:rPr>
                <w:rFonts w:cstheme="minorHAnsi"/>
              </w:rPr>
              <w:t>,</w:t>
            </w:r>
          </w:p>
          <w:p w14:paraId="600B1E35" w14:textId="45721DF3" w:rsidR="00C62BD4" w:rsidRPr="009C2563" w:rsidRDefault="00C62BD4" w:rsidP="00434E52">
            <w:pPr>
              <w:rPr>
                <w:rFonts w:cstheme="minorHAnsi"/>
              </w:rPr>
            </w:pPr>
            <w:r w:rsidRPr="00871EEE">
              <w:rPr>
                <w:rFonts w:cstheme="minorHAnsi"/>
              </w:rPr>
              <w:t xml:space="preserve">    </w:t>
            </w:r>
            <w:r w:rsidR="00434E52">
              <w:rPr>
                <w:rFonts w:cstheme="minorHAnsi"/>
              </w:rPr>
              <w:t xml:space="preserve"> adherent to allocation</w:t>
            </w:r>
          </w:p>
        </w:tc>
      </w:tr>
    </w:tbl>
    <w:p w14:paraId="7AA14787" w14:textId="1F5D0D51" w:rsidR="000C1038" w:rsidRDefault="000C1038" w:rsidP="001432CA">
      <w:pPr>
        <w:spacing w:after="120"/>
      </w:pPr>
    </w:p>
    <w:p w14:paraId="630BCEAF" w14:textId="77777777" w:rsidR="00B313AE" w:rsidRPr="00B313AE" w:rsidRDefault="00B313AE" w:rsidP="00ED4C39">
      <w:pPr>
        <w:rPr>
          <w:sz w:val="8"/>
        </w:rPr>
      </w:pPr>
    </w:p>
    <w:p w14:paraId="6AD23C76" w14:textId="28F1E5DB" w:rsidR="006E5458" w:rsidRPr="009C2563" w:rsidRDefault="006E5458" w:rsidP="00ED4C39">
      <w:r w:rsidRPr="009C2563">
        <w:t>Adherence-corrected analyses of the effects of actually having, vs not having, a scr</w:t>
      </w:r>
      <w:r w:rsidR="00C62BD4">
        <w:t xml:space="preserve">eening visit involve comparing </w:t>
      </w:r>
      <w:r w:rsidRPr="009C2563">
        <w:t>(A – B) vs (D – C), with groups A, B, C and D as defined in the table. For, subtraction of group B is equivalent to removing from group A those who would have been screened even if not invited, leaving</w:t>
      </w:r>
      <w:r w:rsidR="00114673">
        <w:t xml:space="preserve"> those who would have a screening visit if, and only if, invited</w:t>
      </w:r>
      <w:r w:rsidRPr="009C2563">
        <w:t xml:space="preserve">. Likewise, subtraction of C is equivalent to removing from D those who would not have been screened even if </w:t>
      </w:r>
      <w:r w:rsidR="005E7405">
        <w:t xml:space="preserve">allocated to be </w:t>
      </w:r>
      <w:r w:rsidRPr="009C2563">
        <w:t>invited, again leaving</w:t>
      </w:r>
      <w:r w:rsidR="00114673">
        <w:t xml:space="preserve"> those who would have a screening visit if, and only if, </w:t>
      </w:r>
      <w:r w:rsidR="005E7405">
        <w:t xml:space="preserve">allocated to be </w:t>
      </w:r>
      <w:r w:rsidR="00114673">
        <w:t>invited</w:t>
      </w:r>
      <w:r w:rsidRPr="009C2563">
        <w:t>.</w:t>
      </w:r>
      <w:r w:rsidR="005E7405">
        <w:t xml:space="preserve"> *</w:t>
      </w:r>
    </w:p>
    <w:p w14:paraId="12BAC11E" w14:textId="32E04B82" w:rsidR="00B449EF" w:rsidRDefault="006E5458" w:rsidP="008A48E5">
      <w:pPr>
        <w:spacing w:after="120"/>
        <w:rPr>
          <w:sz w:val="16"/>
        </w:rPr>
      </w:pPr>
      <w:r w:rsidRPr="009C2563">
        <w:rPr>
          <w:rFonts w:cstheme="minorHAnsi"/>
        </w:rPr>
        <w:t xml:space="preserve">This comparison of (A – B) vs (D – C) assesses unbiasedly the full effects </w:t>
      </w:r>
      <w:r w:rsidR="00114673">
        <w:rPr>
          <w:rFonts w:cstheme="minorHAnsi"/>
        </w:rPr>
        <w:t xml:space="preserve">among </w:t>
      </w:r>
      <w:r w:rsidR="00114673">
        <w:t xml:space="preserve">those who would have a screening visit if, and only if, </w:t>
      </w:r>
      <w:r w:rsidR="005E7405">
        <w:t xml:space="preserve">allocated to be </w:t>
      </w:r>
      <w:r w:rsidR="00114673">
        <w:t>invited</w:t>
      </w:r>
      <w:r w:rsidRPr="009C2563">
        <w:rPr>
          <w:rFonts w:cstheme="minorHAnsi"/>
        </w:rPr>
        <w:t xml:space="preserve">, without assuming that </w:t>
      </w:r>
      <w:r w:rsidR="00A37A45">
        <w:rPr>
          <w:rFonts w:cstheme="minorHAnsi"/>
        </w:rPr>
        <w:t xml:space="preserve">groups A, B, C and D are comparable </w:t>
      </w:r>
      <w:r w:rsidR="005E7405">
        <w:rPr>
          <w:rFonts w:cstheme="minorHAnsi"/>
        </w:rPr>
        <w:t xml:space="preserve">with </w:t>
      </w:r>
      <w:r w:rsidR="00A37A45">
        <w:rPr>
          <w:rFonts w:cstheme="minorHAnsi"/>
        </w:rPr>
        <w:t>each other</w:t>
      </w:r>
      <w:r w:rsidR="00D370B7">
        <w:rPr>
          <w:rFonts w:cstheme="minorHAnsi"/>
        </w:rPr>
        <w:t>.</w:t>
      </w:r>
      <w:r w:rsidR="00D370B7">
        <w:rPr>
          <w:rFonts w:cstheme="minorHAnsi"/>
        </w:rPr>
        <w:fldChar w:fldCharType="begin"/>
      </w:r>
      <w:r w:rsidR="00D370B7">
        <w:rPr>
          <w:rFonts w:cstheme="minorHAnsi"/>
        </w:rPr>
        <w:instrText xml:space="preserve"> ADDIN EN.CITE &lt;EndNote&gt;&lt;Cite&gt;&lt;Author&gt;Cuzick&lt;/Author&gt;&lt;Year&gt;1997&lt;/Year&gt;&lt;RecNum&gt;3&lt;/RecNum&gt;&lt;DisplayText&gt;&lt;style face="superscript"&gt;3&lt;/style&gt;&lt;/DisplayText&gt;&lt;record&gt;&lt;rec-number&gt;3&lt;/rec-number&gt;&lt;foreign-keys&gt;&lt;key app="EN" db-id="0va0zpvpswatz8ezppf5w25kdp202f0arvav" timestamp="1730845571"&gt;3&lt;/key&gt;&lt;/foreign-keys&gt;&lt;ref-type name="Journal Article"&gt;17&lt;/ref-type&gt;&lt;contributors&gt;&lt;authors&gt;&lt;author&gt;Cuzick, J.&lt;/author&gt;&lt;author&gt;Edwards, R.&lt;/author&gt;&lt;author&gt;Segnan, N.&lt;/author&gt;&lt;/authors&gt;&lt;/contributors&gt;&lt;auth-address&gt;S Giovanni Hosp as, Canc Epidemiol Unit, Turin, Italy&lt;/auth-address&gt;&lt;titles&gt;&lt;title&gt;Adjusting for non-compliance and contamination in randomized clinical trials&lt;/title&gt;&lt;secondary-title&gt;Statistics in Medicine&lt;/secondary-title&gt;&lt;alt-title&gt;Stat Med&lt;/alt-title&gt;&lt;/titles&gt;&lt;pages&gt;1017-1029&lt;/pages&gt;&lt;volume&gt;16&lt;/volume&gt;&lt;number&gt;9&lt;/number&gt;&lt;keywords&gt;&lt;keyword&gt;colorectal-cancer&lt;/keyword&gt;&lt;keyword&gt;efficacy&lt;/keyword&gt;&lt;keyword&gt;models&lt;/keyword&gt;&lt;/keywords&gt;&lt;dates&gt;&lt;year&gt;1997&lt;/year&gt;&lt;pub-dates&gt;&lt;date&gt;May 15&lt;/date&gt;&lt;/pub-dates&gt;&lt;/dates&gt;&lt;isbn&gt;0277-6715&lt;/isbn&gt;&lt;accession-num&gt;WOS:A1997WY90300005&lt;/accession-num&gt;&lt;urls&gt;&lt;related-urls&gt;&lt;url&gt;&amp;lt;Go to ISI&amp;gt;://WOS:A1997WY90300005&lt;/url&gt;&lt;/related-urls&gt;&lt;/urls&gt;&lt;electronic-resource-num&gt;Doi 10.1002/(Sici)1097-0258(19970515)16:9&amp;lt;1017::Aid-Sim508&amp;gt;3.0.Co;2-V&lt;/electronic-resource-num&gt;&lt;language&gt;English&lt;/language&gt;&lt;/record&gt;&lt;/Cite&gt;&lt;/EndNote&gt;</w:instrText>
      </w:r>
      <w:r w:rsidR="00D370B7">
        <w:rPr>
          <w:rFonts w:cstheme="minorHAnsi"/>
        </w:rPr>
        <w:fldChar w:fldCharType="separate"/>
      </w:r>
      <w:r w:rsidR="00D370B7" w:rsidRPr="00D370B7">
        <w:rPr>
          <w:rFonts w:cstheme="minorHAnsi"/>
          <w:noProof/>
          <w:vertAlign w:val="superscript"/>
        </w:rPr>
        <w:t>3</w:t>
      </w:r>
      <w:r w:rsidR="00D370B7">
        <w:rPr>
          <w:rFonts w:cstheme="minorHAnsi"/>
        </w:rPr>
        <w:fldChar w:fldCharType="end"/>
      </w:r>
      <w:r w:rsidRPr="009C2563">
        <w:rPr>
          <w:rFonts w:cstheme="minorHAnsi"/>
        </w:rPr>
        <w:t xml:space="preserve"> </w:t>
      </w:r>
      <w:r w:rsidR="00E66D40" w:rsidRPr="002B1A0E">
        <w:t xml:space="preserve">This </w:t>
      </w:r>
      <w:r w:rsidR="00E66D40">
        <w:t xml:space="preserve">method of adjustment for adherence </w:t>
      </w:r>
      <w:r w:rsidR="00E66D40" w:rsidRPr="002B1A0E">
        <w:t xml:space="preserve">has </w:t>
      </w:r>
      <w:r w:rsidR="00E66D40">
        <w:t>little or no</w:t>
      </w:r>
      <w:r w:rsidR="00E66D40" w:rsidRPr="002B1A0E">
        <w:t xml:space="preserve"> effect on the </w:t>
      </w:r>
      <w:r w:rsidR="00E66D40">
        <w:t xml:space="preserve">statistical </w:t>
      </w:r>
      <w:r w:rsidR="00E66D40" w:rsidRPr="002B1A0E">
        <w:t xml:space="preserve">power to detect </w:t>
      </w:r>
      <w:r w:rsidR="00E66D40">
        <w:t xml:space="preserve">any </w:t>
      </w:r>
      <w:r w:rsidR="00E66D40" w:rsidRPr="002B1A0E">
        <w:t>differences in breast cancer mortality between invitees and controls.</w:t>
      </w:r>
      <w:r w:rsidR="00B449EF" w:rsidRPr="00B449EF">
        <w:rPr>
          <w:sz w:val="16"/>
        </w:rPr>
        <w:t xml:space="preserve"> </w:t>
      </w:r>
    </w:p>
    <w:p w14:paraId="61BD8AC6" w14:textId="77777777" w:rsidR="00C05DBB" w:rsidRPr="00C05DBB" w:rsidRDefault="00C05DBB" w:rsidP="00C05DBB">
      <w:pPr>
        <w:spacing w:after="0"/>
        <w:rPr>
          <w:sz w:val="8"/>
        </w:rPr>
      </w:pPr>
    </w:p>
    <w:p w14:paraId="6B57F1F6" w14:textId="6456185F" w:rsidR="00B449EF" w:rsidRDefault="00B449EF" w:rsidP="00B449EF">
      <w:pPr>
        <w:rPr>
          <w:sz w:val="16"/>
        </w:rPr>
      </w:pPr>
      <w:r>
        <w:rPr>
          <w:sz w:val="16"/>
        </w:rPr>
        <w:t>_______________</w:t>
      </w:r>
    </w:p>
    <w:p w14:paraId="55F1E833" w14:textId="77777777" w:rsidR="00C05DBB" w:rsidRPr="00C05DBB" w:rsidRDefault="00C05DBB" w:rsidP="00C05DBB">
      <w:pPr>
        <w:spacing w:after="0" w:line="240" w:lineRule="auto"/>
        <w:rPr>
          <w:sz w:val="10"/>
        </w:rPr>
      </w:pPr>
    </w:p>
    <w:p w14:paraId="6C794594" w14:textId="4589E8B1" w:rsidR="00B449EF" w:rsidRDefault="00B449EF" w:rsidP="00B449EF">
      <w:pPr>
        <w:rPr>
          <w:sz w:val="16"/>
        </w:rPr>
      </w:pPr>
      <w:r w:rsidRPr="00B449EF">
        <w:rPr>
          <w:sz w:val="16"/>
        </w:rPr>
        <w:t xml:space="preserve">* There might also, at least in theory, be a tiny group who, perversely, would all get exactly the opposite of whatever their random allocation happened to be. Ideally these </w:t>
      </w:r>
      <w:r w:rsidR="00434E52">
        <w:rPr>
          <w:sz w:val="16"/>
        </w:rPr>
        <w:t xml:space="preserve">non-adherent women </w:t>
      </w:r>
      <w:r w:rsidRPr="00B449EF">
        <w:rPr>
          <w:sz w:val="16"/>
        </w:rPr>
        <w:t>would be excluded when</w:t>
      </w:r>
      <w:r w:rsidR="00114673">
        <w:rPr>
          <w:sz w:val="16"/>
        </w:rPr>
        <w:t xml:space="preserve"> analysing the results</w:t>
      </w:r>
      <w:r w:rsidRPr="00B449EF">
        <w:rPr>
          <w:sz w:val="16"/>
        </w:rPr>
        <w:t xml:space="preserve">, but as they are not individually </w:t>
      </w:r>
      <w:proofErr w:type="gramStart"/>
      <w:r w:rsidRPr="00B449EF">
        <w:rPr>
          <w:sz w:val="16"/>
        </w:rPr>
        <w:t>identifiable</w:t>
      </w:r>
      <w:proofErr w:type="gramEnd"/>
      <w:r w:rsidRPr="00B449EF">
        <w:rPr>
          <w:sz w:val="16"/>
        </w:rPr>
        <w:t xml:space="preserve"> they cannot be. This does not, however, introduce any bias at all into </w:t>
      </w:r>
      <w:r>
        <w:rPr>
          <w:sz w:val="16"/>
        </w:rPr>
        <w:t xml:space="preserve">the adherence-corrected </w:t>
      </w:r>
      <w:r w:rsidRPr="00B449EF">
        <w:rPr>
          <w:sz w:val="16"/>
        </w:rPr>
        <w:t>estimates of the proportional effect of screening</w:t>
      </w:r>
      <w:r w:rsidR="00114673">
        <w:rPr>
          <w:sz w:val="16"/>
        </w:rPr>
        <w:t xml:space="preserve"> (as the adherence correction subtracts this tiny </w:t>
      </w:r>
      <w:r w:rsidR="00434E52">
        <w:rPr>
          <w:sz w:val="16"/>
        </w:rPr>
        <w:t xml:space="preserve">non-adherent </w:t>
      </w:r>
      <w:r w:rsidR="00114673">
        <w:rPr>
          <w:sz w:val="16"/>
        </w:rPr>
        <w:t xml:space="preserve">group from </w:t>
      </w:r>
      <w:r w:rsidR="00761DAD">
        <w:rPr>
          <w:sz w:val="16"/>
        </w:rPr>
        <w:t>both side</w:t>
      </w:r>
      <w:r w:rsidR="00434E52">
        <w:rPr>
          <w:sz w:val="16"/>
        </w:rPr>
        <w:t>s</w:t>
      </w:r>
      <w:r w:rsidR="00761DAD">
        <w:rPr>
          <w:sz w:val="16"/>
        </w:rPr>
        <w:t xml:space="preserve"> of the comparison</w:t>
      </w:r>
      <w:r w:rsidR="00114673">
        <w:rPr>
          <w:sz w:val="16"/>
        </w:rPr>
        <w:t>)</w:t>
      </w:r>
      <w:r>
        <w:rPr>
          <w:sz w:val="16"/>
        </w:rPr>
        <w:t>.</w:t>
      </w:r>
    </w:p>
    <w:p w14:paraId="00DFC80E" w14:textId="1A0315C0" w:rsidR="000C1038" w:rsidRDefault="00F72797" w:rsidP="00580C83">
      <w:pPr>
        <w:pStyle w:val="Heading3"/>
        <w:rPr>
          <w:rStyle w:val="Heading2Char"/>
          <w:b/>
        </w:rPr>
      </w:pPr>
      <w:bookmarkStart w:id="77" w:name="_Ref183009446"/>
      <w:bookmarkStart w:id="78" w:name="_Toc184141442"/>
      <w:bookmarkStart w:id="79" w:name="_Ref182847800"/>
      <w:bookmarkStart w:id="80" w:name="_Ref182848905"/>
      <w:r>
        <w:rPr>
          <w:rStyle w:val="Heading2Char"/>
          <w:b/>
        </w:rPr>
        <w:t>I</w:t>
      </w:r>
      <w:r w:rsidR="000C1038">
        <w:rPr>
          <w:rStyle w:val="Heading2Char"/>
          <w:b/>
        </w:rPr>
        <w:t>ntent-to-treat analyses of the effects of one additional screening INVITATION</w:t>
      </w:r>
      <w:bookmarkEnd w:id="77"/>
      <w:bookmarkEnd w:id="78"/>
    </w:p>
    <w:p w14:paraId="1BD199FC" w14:textId="76B5C0E1" w:rsidR="000C1038" w:rsidRDefault="000C1038" w:rsidP="000C1038">
      <w:r>
        <w:t xml:space="preserve">Parallel analyses will be provided of the effects of being randomly allocated to receive one additional screening </w:t>
      </w:r>
      <w:r w:rsidRPr="00A37A45">
        <w:rPr>
          <w:b/>
        </w:rPr>
        <w:t>invitation</w:t>
      </w:r>
      <w:r>
        <w:t>. These parallel analyses are modified intent-to-treat (</w:t>
      </w:r>
      <w:proofErr w:type="spellStart"/>
      <w:r>
        <w:t>mITT</w:t>
      </w:r>
      <w:proofErr w:type="spellEnd"/>
      <w:r>
        <w:t>) analyses; “modified”</w:t>
      </w:r>
      <w:r w:rsidR="00662D15">
        <w:t xml:space="preserve"> </w:t>
      </w:r>
      <w:r>
        <w:t>indicates restriction to the 3 million included invitees and controls, rather than all 4.5 million women originally randomised.</w:t>
      </w:r>
    </w:p>
    <w:p w14:paraId="6E4B7036" w14:textId="03662924" w:rsidR="00580C83" w:rsidRPr="00580C83" w:rsidRDefault="00580C83" w:rsidP="00580C83">
      <w:pPr>
        <w:pStyle w:val="Heading3"/>
        <w:rPr>
          <w:rStyle w:val="Heading2Char"/>
          <w:b/>
        </w:rPr>
      </w:pPr>
      <w:bookmarkStart w:id="81" w:name="_Ref183345391"/>
      <w:bookmarkStart w:id="82" w:name="_Ref183345516"/>
      <w:bookmarkStart w:id="83" w:name="_Toc184141443"/>
      <w:r w:rsidRPr="00580C83">
        <w:rPr>
          <w:rStyle w:val="Heading2Char"/>
          <w:b/>
        </w:rPr>
        <w:t>Focus on appropriate time periods</w:t>
      </w:r>
      <w:bookmarkEnd w:id="79"/>
      <w:bookmarkEnd w:id="80"/>
      <w:bookmarkEnd w:id="81"/>
      <w:bookmarkEnd w:id="82"/>
      <w:bookmarkEnd w:id="83"/>
    </w:p>
    <w:p w14:paraId="6F42862C" w14:textId="45B84654" w:rsidR="00D011DE" w:rsidRDefault="00D011DE" w:rsidP="00D011DE">
      <w:r w:rsidRPr="00580C83">
        <w:t xml:space="preserve">To assess the eventual effects of one additional screening </w:t>
      </w:r>
      <w:r w:rsidR="002D43E6">
        <w:t xml:space="preserve">visit (or of one additional screening invitation) </w:t>
      </w:r>
      <w:r w:rsidRPr="00580C83">
        <w:t>on breast cancer mortality, follow-up must be long (</w:t>
      </w:r>
      <w:r w:rsidR="00144D95">
        <w:t>a decade or two by the time of the final analyses, depending on the year of recruitment</w:t>
      </w:r>
      <w:r w:rsidRPr="00580C83">
        <w:t>) and the analyses of breast cancer mortality must be strictly unbiased and as sensitive as possible, focusing on the periods in which an appreciable effect can reasonably be expected.</w:t>
      </w:r>
      <w:r w:rsidRPr="00D011DE">
        <w:t xml:space="preserve"> </w:t>
      </w:r>
    </w:p>
    <w:p w14:paraId="1171CA16" w14:textId="41976478" w:rsidR="00D011DE" w:rsidRPr="00580C83" w:rsidRDefault="00D011DE" w:rsidP="00D011DE">
      <w:r w:rsidRPr="00580C83">
        <w:t xml:space="preserve">No material effect of the random allocation should be expected on breast cancer mortality during the first few years after randomisation. Hence, the primary analyses </w:t>
      </w:r>
      <w:r w:rsidR="00311FBB">
        <w:t>are restricted to the</w:t>
      </w:r>
      <w:r w:rsidRPr="00580C83">
        <w:t xml:space="preserve"> later breast cancer deaths</w:t>
      </w:r>
      <w:r w:rsidR="00434E52">
        <w:t xml:space="preserve"> (Sections </w:t>
      </w:r>
      <w:r w:rsidR="006261C2">
        <w:fldChar w:fldCharType="begin" w:fldLock="1"/>
      </w:r>
      <w:r w:rsidR="006261C2">
        <w:instrText xml:space="preserve"> REF _Ref182847907 \r \h </w:instrText>
      </w:r>
      <w:r w:rsidR="006261C2">
        <w:fldChar w:fldCharType="separate"/>
      </w:r>
      <w:r w:rsidR="002448FC">
        <w:t>6.3.4</w:t>
      </w:r>
      <w:r w:rsidR="006261C2">
        <w:fldChar w:fldCharType="end"/>
      </w:r>
      <w:r w:rsidR="006261C2">
        <w:t xml:space="preserve"> </w:t>
      </w:r>
      <w:r w:rsidR="00434E52">
        <w:t>to</w:t>
      </w:r>
      <w:r w:rsidR="006261C2">
        <w:t xml:space="preserve"> </w:t>
      </w:r>
      <w:r w:rsidR="006261C2">
        <w:fldChar w:fldCharType="begin" w:fldLock="1"/>
      </w:r>
      <w:r w:rsidR="006261C2">
        <w:instrText xml:space="preserve"> REF _Ref182847856 \r \h </w:instrText>
      </w:r>
      <w:r w:rsidR="006261C2">
        <w:fldChar w:fldCharType="separate"/>
      </w:r>
      <w:r w:rsidR="002448FC">
        <w:t>6.3.5</w:t>
      </w:r>
      <w:r w:rsidR="006261C2">
        <w:fldChar w:fldCharType="end"/>
      </w:r>
      <w:r w:rsidR="00434E52">
        <w:t>)</w:t>
      </w:r>
      <w:r w:rsidRPr="00580C83">
        <w:t xml:space="preserve">. </w:t>
      </w:r>
    </w:p>
    <w:p w14:paraId="556259D3" w14:textId="1FC2BBAD" w:rsidR="00D011DE" w:rsidRPr="00580C83" w:rsidRDefault="00D011DE" w:rsidP="00D011DE">
      <w:r w:rsidRPr="00580C83">
        <w:t xml:space="preserve">A few years after just one single additional screening invitation, the annual incidence rates of newly diagnosed breast cancer may well become similar in invitees and in controls. No material effect of the random allocation should be expected on mortality from breast cancers that are diagnosed after this convergence of incidence rates. Hence, the primary analyses </w:t>
      </w:r>
      <w:r w:rsidR="001F7F4A">
        <w:t xml:space="preserve">are further restricted to </w:t>
      </w:r>
      <w:r w:rsidRPr="00580C83">
        <w:t xml:space="preserve">deaths from breast cancers that had </w:t>
      </w:r>
      <w:r w:rsidRPr="00161552">
        <w:t xml:space="preserve">been diagnosed </w:t>
      </w:r>
      <w:r w:rsidR="00144D95">
        <w:t>only a few</w:t>
      </w:r>
      <w:r w:rsidRPr="00161552">
        <w:t xml:space="preserve"> years after randomisation</w:t>
      </w:r>
      <w:r w:rsidR="006261C2">
        <w:t xml:space="preserve"> (Sections </w:t>
      </w:r>
      <w:r w:rsidR="006261C2">
        <w:fldChar w:fldCharType="begin" w:fldLock="1"/>
      </w:r>
      <w:r w:rsidR="006261C2">
        <w:instrText xml:space="preserve"> REF _Ref182847907 \r \h </w:instrText>
      </w:r>
      <w:r w:rsidR="006261C2">
        <w:fldChar w:fldCharType="separate"/>
      </w:r>
      <w:r w:rsidR="002448FC">
        <w:t>6.3.4</w:t>
      </w:r>
      <w:r w:rsidR="006261C2">
        <w:fldChar w:fldCharType="end"/>
      </w:r>
      <w:r w:rsidR="006261C2">
        <w:t xml:space="preserve"> to </w:t>
      </w:r>
      <w:r w:rsidR="006261C2">
        <w:fldChar w:fldCharType="begin" w:fldLock="1"/>
      </w:r>
      <w:r w:rsidR="006261C2">
        <w:instrText xml:space="preserve"> REF _Ref182847856 \r \h </w:instrText>
      </w:r>
      <w:r w:rsidR="006261C2">
        <w:fldChar w:fldCharType="separate"/>
      </w:r>
      <w:r w:rsidR="002448FC">
        <w:t>6.3.5</w:t>
      </w:r>
      <w:r w:rsidR="006261C2">
        <w:fldChar w:fldCharType="end"/>
      </w:r>
      <w:r w:rsidR="006261C2">
        <w:t>)</w:t>
      </w:r>
      <w:r w:rsidRPr="00580C83">
        <w:t xml:space="preserve">. </w:t>
      </w:r>
    </w:p>
    <w:p w14:paraId="4687B567" w14:textId="5B6536BA" w:rsidR="007B1548" w:rsidRPr="00C62BD4" w:rsidRDefault="00BF107F" w:rsidP="00C62BD4">
      <w:pPr>
        <w:pStyle w:val="Heading3"/>
      </w:pPr>
      <w:bookmarkStart w:id="84" w:name="_Ref182847907"/>
      <w:bookmarkStart w:id="85" w:name="_Ref182946644"/>
      <w:bookmarkStart w:id="86" w:name="_Toc184141444"/>
      <w:r w:rsidRPr="00C62BD4">
        <w:t>Tabulation of breast cancer deaths in y</w:t>
      </w:r>
      <w:r w:rsidR="007B1548" w:rsidRPr="00C62BD4">
        <w:t>ounger women</w:t>
      </w:r>
      <w:bookmarkEnd w:id="84"/>
      <w:bookmarkEnd w:id="85"/>
      <w:bookmarkEnd w:id="86"/>
    </w:p>
    <w:p w14:paraId="79EB64FC" w14:textId="4338003B" w:rsidR="007B1548" w:rsidRDefault="007B1548" w:rsidP="007B1548">
      <w:r>
        <w:t>In the younger women (</w:t>
      </w:r>
      <w:r w:rsidR="00144D95">
        <w:t xml:space="preserve">randomised at </w:t>
      </w:r>
      <w:r>
        <w:t xml:space="preserve">ages 47-49) the annual incidence rates of new breast cancer became similar </w:t>
      </w:r>
      <w:r w:rsidR="003D126F">
        <w:t xml:space="preserve">by year </w:t>
      </w:r>
      <w:r>
        <w:t xml:space="preserve">4 after randomisation, because by then all the invitees and all the controls should have been invited recently for routine screening (at ages </w:t>
      </w:r>
      <w:r w:rsidR="00D94D48">
        <w:t xml:space="preserve">about </w:t>
      </w:r>
      <w:r>
        <w:t>50-52). This routine screening invitation ma</w:t>
      </w:r>
      <w:r w:rsidR="00D94D48">
        <w:t>kes</w:t>
      </w:r>
      <w:r>
        <w:t xml:space="preserve"> the cumulative incidence in controls catch up with that in invitees </w:t>
      </w:r>
      <w:r w:rsidR="00D94D48">
        <w:t>within 4 years of</w:t>
      </w:r>
      <w:r>
        <w:t xml:space="preserve"> randomisation. </w:t>
      </w:r>
    </w:p>
    <w:p w14:paraId="50BA74BF" w14:textId="3438452A" w:rsidR="007B1548" w:rsidRDefault="007B1548" w:rsidP="007B1548">
      <w:r>
        <w:t>The numbers of breast cancer deaths among younger women will therefore be tabulated,</w:t>
      </w:r>
      <w:r w:rsidR="002953E9">
        <w:t xml:space="preserve"> </w:t>
      </w:r>
      <w:r w:rsidR="00580C83">
        <w:t xml:space="preserve">with and </w:t>
      </w:r>
      <w:r w:rsidR="002953E9">
        <w:t>without adherence correction,</w:t>
      </w:r>
      <w:r>
        <w:t xml:space="preserve"> </w:t>
      </w:r>
      <w:r w:rsidR="00144D95">
        <w:t>both by years from randomisation</w:t>
      </w:r>
      <w:r w:rsidR="008D7D48">
        <w:t xml:space="preserve"> </w:t>
      </w:r>
      <w:r w:rsidR="00144D95">
        <w:t xml:space="preserve">until </w:t>
      </w:r>
      <w:r w:rsidR="00144D95" w:rsidRPr="00DB060E">
        <w:t>diagnosis</w:t>
      </w:r>
      <w:r w:rsidR="00144D95">
        <w:t xml:space="preserve"> of the fatal cancer</w:t>
      </w:r>
      <w:r w:rsidR="008D7D48" w:rsidRPr="008D7D48">
        <w:t xml:space="preserve"> </w:t>
      </w:r>
      <w:r w:rsidR="008D7D48">
        <w:t>and by age at death</w:t>
      </w:r>
      <w:r w:rsidR="00144D95">
        <w:t xml:space="preserve">, </w:t>
      </w:r>
      <w:r>
        <w:t>in the format of Table 2.</w:t>
      </w:r>
      <w:r w:rsidR="00580C83">
        <w:t xml:space="preserve"> </w:t>
      </w:r>
      <w:r w:rsidR="00E47351">
        <w:t xml:space="preserve">The adherence-corrected tabulation addresses the effect of actually having one </w:t>
      </w:r>
      <w:r w:rsidR="00C53FAB">
        <w:rPr>
          <w:rFonts w:cstheme="minorHAnsi"/>
        </w:rPr>
        <w:t xml:space="preserve">additional </w:t>
      </w:r>
      <w:r w:rsidR="00E47351">
        <w:t xml:space="preserve">screening </w:t>
      </w:r>
      <w:r w:rsidR="00E47351" w:rsidRPr="008D7D48">
        <w:t>visit</w:t>
      </w:r>
      <w:r w:rsidR="00E47351">
        <w:t>, and the parallel (</w:t>
      </w:r>
      <w:proofErr w:type="spellStart"/>
      <w:r w:rsidR="00E47351">
        <w:t>mITT</w:t>
      </w:r>
      <w:proofErr w:type="spellEnd"/>
      <w:r w:rsidR="00E47351">
        <w:t>) tabulation</w:t>
      </w:r>
      <w:r w:rsidR="005A1FA5">
        <w:t>, without adherence correction,</w:t>
      </w:r>
      <w:r w:rsidR="00E47351">
        <w:t xml:space="preserve"> addresses the effect of having been allocated one </w:t>
      </w:r>
      <w:r w:rsidR="00C53FAB">
        <w:rPr>
          <w:rFonts w:cstheme="minorHAnsi"/>
        </w:rPr>
        <w:t xml:space="preserve">additional </w:t>
      </w:r>
      <w:r w:rsidR="00E47351">
        <w:t xml:space="preserve">screening </w:t>
      </w:r>
      <w:r w:rsidR="00E47351" w:rsidRPr="008D7D48">
        <w:t>invitation</w:t>
      </w:r>
      <w:r w:rsidR="00E47351">
        <w:t xml:space="preserve">. </w:t>
      </w:r>
      <w:r w:rsidR="002953E9">
        <w:t xml:space="preserve">Analyses </w:t>
      </w:r>
      <w:r w:rsidR="008D7D48">
        <w:t xml:space="preserve">of both </w:t>
      </w:r>
      <w:r w:rsidR="002953E9">
        <w:t xml:space="preserve">of these </w:t>
      </w:r>
      <w:r w:rsidR="008D7D48">
        <w:t xml:space="preserve">tabulations </w:t>
      </w:r>
      <w:r>
        <w:t xml:space="preserve">will </w:t>
      </w:r>
      <w:r w:rsidR="00580C83">
        <w:t>focus on</w:t>
      </w:r>
      <w:r>
        <w:t xml:space="preserve"> mortality after </w:t>
      </w:r>
      <w:r w:rsidR="003D126F">
        <w:t xml:space="preserve">reaching </w:t>
      </w:r>
      <w:r>
        <w:t xml:space="preserve">age 55 from a breast cancer </w:t>
      </w:r>
      <w:r w:rsidR="00482112">
        <w:t xml:space="preserve">known to have been </w:t>
      </w:r>
      <w:r>
        <w:t xml:space="preserve">diagnosed </w:t>
      </w:r>
      <w:r w:rsidR="00DB060E">
        <w:t>&lt;</w:t>
      </w:r>
      <w:r w:rsidR="00D51832">
        <w:t xml:space="preserve"> </w:t>
      </w:r>
      <w:r>
        <w:t>4 years after randomisation</w:t>
      </w:r>
      <w:r w:rsidR="00BA2C85">
        <w:t>,</w:t>
      </w:r>
      <w:r w:rsidR="00E05EFE">
        <w:t xml:space="preserve"> with</w:t>
      </w:r>
      <w:r w:rsidR="00BA2C85">
        <w:t xml:space="preserve"> the primary analysis being that of the adherence-</w:t>
      </w:r>
      <w:r w:rsidR="00E47351">
        <w:t xml:space="preserve">corrected </w:t>
      </w:r>
      <w:r w:rsidR="00BA2C85">
        <w:t>table</w:t>
      </w:r>
      <w:r>
        <w:t>.</w:t>
      </w:r>
      <w:r w:rsidR="00D937C3">
        <w:t xml:space="preserve"> </w:t>
      </w:r>
      <w:r w:rsidR="00482112">
        <w:t>Dates of diagnosis will be taken from the linked national datasets (primarily using cancer registry data, but using other datasets as registry data if these provide a date of diagnosis and the registries do not).</w:t>
      </w:r>
      <w:r>
        <w:t xml:space="preserve"> </w:t>
      </w:r>
    </w:p>
    <w:p w14:paraId="0EC59C18" w14:textId="4AF0794D" w:rsidR="007B1548" w:rsidRDefault="007B1548" w:rsidP="007B1548">
      <w:r>
        <w:t xml:space="preserve">In Table 2, </w:t>
      </w:r>
      <w:r w:rsidR="008D7D48">
        <w:t xml:space="preserve">hypothetical numbers of breast cancer deaths (not adherence-corrected) are inserted into the </w:t>
      </w:r>
      <w:r>
        <w:t xml:space="preserve">subtotals for mortality from breast cancers diagnosed during the first 4 years </w:t>
      </w:r>
      <w:r w:rsidR="00482112">
        <w:t xml:space="preserve">after </w:t>
      </w:r>
      <w:r>
        <w:t>randomisation</w:t>
      </w:r>
      <w:r w:rsidR="00482112">
        <w:t xml:space="preserve"> and those diagnosed later (or at an unknown time)</w:t>
      </w:r>
      <w:r>
        <w:t xml:space="preserve">. These illustrate what the final results after follow-up to 12.2031 might be if </w:t>
      </w:r>
      <w:r w:rsidR="008D7D48">
        <w:t xml:space="preserve">random allocation to </w:t>
      </w:r>
      <w:r>
        <w:t xml:space="preserve">one additional screening invitation at ages 47-49 reduced by about 20% the </w:t>
      </w:r>
      <w:r w:rsidR="00A72D2E">
        <w:t xml:space="preserve">probability of having a breast cancer diagnosed &lt; 4 years after randomisation that caused death </w:t>
      </w:r>
      <w:r>
        <w:t xml:space="preserve">after </w:t>
      </w:r>
      <w:r w:rsidR="003D126F">
        <w:t xml:space="preserve">reaching </w:t>
      </w:r>
      <w:r>
        <w:t xml:space="preserve">age 55 (shaded </w:t>
      </w:r>
      <w:r w:rsidR="002953E9">
        <w:t xml:space="preserve">parts </w:t>
      </w:r>
      <w:r>
        <w:t>of Table 2)</w:t>
      </w:r>
      <w:r w:rsidR="00E05EFE">
        <w:t xml:space="preserve"> but had</w:t>
      </w:r>
      <w:r>
        <w:t xml:space="preserve"> </w:t>
      </w:r>
      <w:r w:rsidR="00C53FAB">
        <w:t xml:space="preserve">no </w:t>
      </w:r>
      <w:r>
        <w:t xml:space="preserve">effect on </w:t>
      </w:r>
      <w:r w:rsidR="00A72D2E">
        <w:t>the other breast cancer deaths.</w:t>
      </w:r>
      <w:r>
        <w:t xml:space="preserve"> </w:t>
      </w:r>
    </w:p>
    <w:p w14:paraId="24C876FD" w14:textId="1D8E02B2" w:rsidR="004B2448" w:rsidRDefault="007B1548" w:rsidP="009812F9">
      <w:r>
        <w:t xml:space="preserve">Regardless of whether such a 20% difference is considered plausible, any effect of one additional screening invitation on breast cancer mortality may well chiefly affect just the results in the shaded </w:t>
      </w:r>
      <w:r w:rsidR="002953E9">
        <w:t xml:space="preserve">parts </w:t>
      </w:r>
      <w:r>
        <w:t>of Table 2</w:t>
      </w:r>
      <w:r w:rsidR="00EB02DB">
        <w:t xml:space="preserve">. The same </w:t>
      </w:r>
      <w:r w:rsidR="00761DAD">
        <w:t xml:space="preserve">would </w:t>
      </w:r>
      <w:r w:rsidR="00EB02DB">
        <w:t xml:space="preserve">be true of </w:t>
      </w:r>
      <w:r w:rsidR="00A72D2E">
        <w:t>the</w:t>
      </w:r>
      <w:r w:rsidR="00761DAD">
        <w:t xml:space="preserve"> </w:t>
      </w:r>
      <w:r w:rsidR="00EB02DB">
        <w:t>adherence-corrected version of Table 2</w:t>
      </w:r>
      <w:r>
        <w:t xml:space="preserve">. Hence, the primary analysis will </w:t>
      </w:r>
      <w:r w:rsidR="00EB02DB">
        <w:t>focus</w:t>
      </w:r>
      <w:r>
        <w:t xml:space="preserve"> just on the sum of the </w:t>
      </w:r>
      <w:r w:rsidR="00C53FAB">
        <w:t xml:space="preserve">adherence-corrected </w:t>
      </w:r>
      <w:r>
        <w:t>results</w:t>
      </w:r>
      <w:r w:rsidR="00E05EFE">
        <w:t xml:space="preserve"> in the shaded parts</w:t>
      </w:r>
      <w:r>
        <w:t>.</w:t>
      </w:r>
      <w:r w:rsidR="00D94D48">
        <w:t xml:space="preserve"> </w:t>
      </w:r>
    </w:p>
    <w:p w14:paraId="6D349FFC" w14:textId="1243E223" w:rsidR="009812F9" w:rsidRDefault="009812F9" w:rsidP="009812F9">
      <w:r>
        <w:t xml:space="preserve">Three-yearly mammographic screening detects a higher proportion of </w:t>
      </w:r>
      <w:r w:rsidR="00A72D2E">
        <w:t xml:space="preserve">all </w:t>
      </w:r>
      <w:r>
        <w:t xml:space="preserve">ER+ </w:t>
      </w:r>
      <w:r w:rsidR="00A72D2E">
        <w:t xml:space="preserve">breast cancers </w:t>
      </w:r>
      <w:r>
        <w:t xml:space="preserve">than of </w:t>
      </w:r>
      <w:r w:rsidR="00A72D2E">
        <w:t xml:space="preserve">all </w:t>
      </w:r>
      <w:r>
        <w:t>ER– breast cancers. Hence, subdivision of the breast cancer deaths by ER status (ER+, ER</w:t>
      </w:r>
      <w:r w:rsidR="00DC6206">
        <w:t>–</w:t>
      </w:r>
      <w:r w:rsidR="002953E9">
        <w:t xml:space="preserve"> or</w:t>
      </w:r>
      <w:r>
        <w:t xml:space="preserve"> unknown) will also be tabulated in the same format</w:t>
      </w:r>
      <w:r w:rsidR="00DC6206">
        <w:t xml:space="preserve"> as for all breast cancer deaths</w:t>
      </w:r>
      <w:r>
        <w:t xml:space="preserve">, but chief emphasis will be on the overall </w:t>
      </w:r>
      <w:r w:rsidR="002953E9">
        <w:t xml:space="preserve">breast cancer mortality </w:t>
      </w:r>
      <w:r>
        <w:t>results, regardless of ER status.</w:t>
      </w:r>
    </w:p>
    <w:p w14:paraId="61EA68AD" w14:textId="76FACF46" w:rsidR="007B1548" w:rsidRDefault="00BF107F" w:rsidP="00BF107F">
      <w:pPr>
        <w:pStyle w:val="Heading3"/>
      </w:pPr>
      <w:bookmarkStart w:id="87" w:name="_Ref182847856"/>
      <w:bookmarkStart w:id="88" w:name="_Ref182951631"/>
      <w:bookmarkStart w:id="89" w:name="_Toc184141445"/>
      <w:r>
        <w:t>Tabulation of breast cancer deaths in o</w:t>
      </w:r>
      <w:r w:rsidR="007B1548">
        <w:t>lder women</w:t>
      </w:r>
      <w:bookmarkEnd w:id="87"/>
      <w:bookmarkEnd w:id="88"/>
      <w:bookmarkEnd w:id="89"/>
      <w:r w:rsidR="00DC6206">
        <w:t xml:space="preserve"> </w:t>
      </w:r>
    </w:p>
    <w:p w14:paraId="77A8354F" w14:textId="6A54899D" w:rsidR="001D1325" w:rsidRDefault="007B1548" w:rsidP="007B1548">
      <w:pPr>
        <w:spacing w:line="240" w:lineRule="auto"/>
      </w:pPr>
      <w:r>
        <w:t>In the older women (</w:t>
      </w:r>
      <w:r w:rsidR="00DC6206">
        <w:t xml:space="preserve">randomised at </w:t>
      </w:r>
      <w:r>
        <w:t>age 71-73), no further invitations were scheduled for the controls. Hence, the time when the annual incidence should be expected to become similar in invitees and controls cannot be predicted as easily as in the younger women. Nevertheless, lacking further information, the analyses of breast cancer mortality in the older women will involve the same methods and format as those in the younger women, except that the age groups will be 70-74 (when little effect on breast cancer mortality should be expected), 75-79, 80-84 and 85+.</w:t>
      </w:r>
      <w:r w:rsidR="004B2448">
        <w:t xml:space="preserve"> </w:t>
      </w:r>
    </w:p>
    <w:p w14:paraId="1B8A3B33" w14:textId="77777777" w:rsidR="00542980" w:rsidRDefault="00542980" w:rsidP="00542980">
      <w:pPr>
        <w:pStyle w:val="Heading3"/>
      </w:pPr>
      <w:bookmarkStart w:id="90" w:name="_Toc184141446"/>
      <w:bookmarkStart w:id="91" w:name="_Ref182946680"/>
      <w:r>
        <w:t>Kaplan-Meier plots</w:t>
      </w:r>
      <w:bookmarkEnd w:id="90"/>
    </w:p>
    <w:p w14:paraId="210DC44F" w14:textId="5BF6532C" w:rsidR="00542980" w:rsidRDefault="00542980" w:rsidP="00542980">
      <w:r>
        <w:t xml:space="preserve">For both younger and older women, adherence-corrected </w:t>
      </w:r>
      <w:r w:rsidRPr="00FA27F6">
        <w:t xml:space="preserve">Kaplan-Meier </w:t>
      </w:r>
      <w:r>
        <w:t>plots of cumulative event rates by</w:t>
      </w:r>
      <w:r w:rsidRPr="00FA27F6">
        <w:t xml:space="preserve"> time since randomisation will be given for death from a breast cancer diagnosed</w:t>
      </w:r>
      <w:r w:rsidR="00AE23E5">
        <w:t xml:space="preserve"> </w:t>
      </w:r>
      <w:r w:rsidRPr="00FA27F6">
        <w:t>&lt;</w:t>
      </w:r>
      <w:r>
        <w:t xml:space="preserve"> </w:t>
      </w:r>
      <w:r w:rsidRPr="00FA27F6">
        <w:t>4 years after randomisation, and for death from a breast cancer diagnosed</w:t>
      </w:r>
      <w:r w:rsidR="00482112">
        <w:t xml:space="preserve"> later (or at an unknown time)</w:t>
      </w:r>
      <w:r w:rsidRPr="00FA27F6">
        <w:t>.</w:t>
      </w:r>
      <w:r>
        <w:t xml:space="preserve"> These describe the effects of one additional screening </w:t>
      </w:r>
      <w:r w:rsidRPr="00E05EFE">
        <w:t>visit</w:t>
      </w:r>
      <w:r>
        <w:t xml:space="preserve">. Parallel results will also be given for </w:t>
      </w:r>
      <w:proofErr w:type="spellStart"/>
      <w:r>
        <w:t>mITT</w:t>
      </w:r>
      <w:proofErr w:type="spellEnd"/>
      <w:r>
        <w:t xml:space="preserve"> analyses of the effects of one additional screening </w:t>
      </w:r>
      <w:r w:rsidRPr="00E05EFE">
        <w:t>invitation</w:t>
      </w:r>
      <w:r>
        <w:t xml:space="preserve"> (without correction for adherence).</w:t>
      </w:r>
    </w:p>
    <w:p w14:paraId="66A57D2B" w14:textId="33F8CA89" w:rsidR="00E16DBD" w:rsidRDefault="004853A3" w:rsidP="00E16DBD">
      <w:pPr>
        <w:pStyle w:val="Heading3"/>
      </w:pPr>
      <w:bookmarkStart w:id="92" w:name="_Toc184141447"/>
      <w:r>
        <w:t>Summary</w:t>
      </w:r>
      <w:r w:rsidR="00242D5D">
        <w:t xml:space="preserve"> of the</w:t>
      </w:r>
      <w:r w:rsidR="00E16DBD">
        <w:t xml:space="preserve"> </w:t>
      </w:r>
      <w:r w:rsidR="00242D5D">
        <w:t xml:space="preserve">definitions </w:t>
      </w:r>
      <w:r w:rsidR="00E16DBD">
        <w:t>of the primary analyses</w:t>
      </w:r>
      <w:bookmarkEnd w:id="91"/>
      <w:bookmarkEnd w:id="92"/>
    </w:p>
    <w:p w14:paraId="1D73B5C3" w14:textId="6FF730BD" w:rsidR="00DC6206" w:rsidRDefault="00E16DBD" w:rsidP="000C6678">
      <w:pPr>
        <w:spacing w:line="240" w:lineRule="auto"/>
        <w:rPr>
          <w:rFonts w:cstheme="minorHAnsi"/>
        </w:rPr>
      </w:pPr>
      <w:r>
        <w:t xml:space="preserve">The </w:t>
      </w:r>
      <w:r w:rsidR="0096431C">
        <w:t xml:space="preserve">interim and final </w:t>
      </w:r>
      <w:r>
        <w:t xml:space="preserve">primary analyses </w:t>
      </w:r>
      <w:r w:rsidR="0096431C">
        <w:t xml:space="preserve">will </w:t>
      </w:r>
      <w:r>
        <w:t xml:space="preserve">include only the </w:t>
      </w:r>
      <w:r w:rsidR="00DC6206">
        <w:t xml:space="preserve">2 million younger and 1 million older </w:t>
      </w:r>
      <w:r>
        <w:t xml:space="preserve">participants </w:t>
      </w:r>
      <w:r>
        <w:rPr>
          <w:rFonts w:cstheme="minorHAnsi"/>
        </w:rPr>
        <w:t>who had been eligible and linkable to NHS England datasets, with no record there of prior cancer or breast disease, and who were considered by pre-defined criteria likely to attend screening if invited (</w:t>
      </w:r>
      <w:r w:rsidR="000C6678" w:rsidRPr="006261C2">
        <w:rPr>
          <w:rFonts w:cstheme="minorHAnsi"/>
        </w:rPr>
        <w:t xml:space="preserve">Section </w:t>
      </w:r>
      <w:r w:rsidR="000C6678" w:rsidRPr="006261C2">
        <w:rPr>
          <w:rFonts w:cstheme="minorHAnsi"/>
        </w:rPr>
        <w:fldChar w:fldCharType="begin" w:fldLock="1"/>
      </w:r>
      <w:r w:rsidR="000C6678" w:rsidRPr="006261C2">
        <w:rPr>
          <w:rFonts w:cstheme="minorHAnsi"/>
        </w:rPr>
        <w:instrText xml:space="preserve"> REF _Ref182847593 \r \h  \* MERGEFORMAT </w:instrText>
      </w:r>
      <w:r w:rsidR="000C6678" w:rsidRPr="006261C2">
        <w:rPr>
          <w:rFonts w:cstheme="minorHAnsi"/>
        </w:rPr>
      </w:r>
      <w:r w:rsidR="000C6678" w:rsidRPr="006261C2">
        <w:rPr>
          <w:rFonts w:cstheme="minorHAnsi"/>
        </w:rPr>
        <w:fldChar w:fldCharType="separate"/>
      </w:r>
      <w:r w:rsidR="002448FC">
        <w:rPr>
          <w:rFonts w:cstheme="minorHAnsi"/>
        </w:rPr>
        <w:t>5.2</w:t>
      </w:r>
      <w:r w:rsidR="000C6678" w:rsidRPr="006261C2">
        <w:rPr>
          <w:rFonts w:cstheme="minorHAnsi"/>
        </w:rPr>
        <w:fldChar w:fldCharType="end"/>
      </w:r>
      <w:r w:rsidR="000C6678" w:rsidRPr="006B6527">
        <w:rPr>
          <w:rFonts w:ascii="Calibri" w:eastAsiaTheme="majorEastAsia" w:hAnsi="Calibri" w:cstheme="majorBidi"/>
          <w:color w:val="44546A" w:themeColor="text2"/>
          <w:szCs w:val="24"/>
        </w:rPr>
        <w:t>;</w:t>
      </w:r>
      <w:r w:rsidR="000C6678">
        <w:rPr>
          <w:rFonts w:cstheme="minorHAnsi"/>
        </w:rPr>
        <w:t xml:space="preserve"> </w:t>
      </w:r>
      <w:r>
        <w:rPr>
          <w:rFonts w:cstheme="minorHAnsi"/>
        </w:rPr>
        <w:t xml:space="preserve">Table 1). </w:t>
      </w:r>
    </w:p>
    <w:p w14:paraId="02C0995C" w14:textId="52FB48CB" w:rsidR="000C6678" w:rsidRDefault="00DC6206" w:rsidP="000C6678">
      <w:pPr>
        <w:spacing w:line="240" w:lineRule="auto"/>
        <w:rPr>
          <w:rFonts w:cstheme="minorHAnsi"/>
        </w:rPr>
      </w:pPr>
      <w:r>
        <w:rPr>
          <w:rFonts w:cstheme="minorHAnsi"/>
        </w:rPr>
        <w:t>These</w:t>
      </w:r>
      <w:r w:rsidR="0096431C">
        <w:rPr>
          <w:rFonts w:cstheme="minorHAnsi"/>
        </w:rPr>
        <w:t xml:space="preserve"> will be adherence-corrected analyses</w:t>
      </w:r>
      <w:r>
        <w:rPr>
          <w:rFonts w:cstheme="minorHAnsi"/>
        </w:rPr>
        <w:t xml:space="preserve"> of the effect of one additional screening </w:t>
      </w:r>
      <w:r w:rsidRPr="00DC6206">
        <w:rPr>
          <w:rFonts w:cstheme="minorHAnsi"/>
          <w:b/>
        </w:rPr>
        <w:t>visit</w:t>
      </w:r>
      <w:r>
        <w:rPr>
          <w:rFonts w:cstheme="minorHAnsi"/>
        </w:rPr>
        <w:t xml:space="preserve"> (Section</w:t>
      </w:r>
      <w:r w:rsidR="00695FD1">
        <w:rPr>
          <w:rFonts w:cstheme="minorHAnsi"/>
        </w:rPr>
        <w:t xml:space="preserve"> </w:t>
      </w:r>
      <w:r w:rsidR="00695FD1">
        <w:rPr>
          <w:rFonts w:cstheme="minorHAnsi"/>
        </w:rPr>
        <w:fldChar w:fldCharType="begin" w:fldLock="1"/>
      </w:r>
      <w:r w:rsidR="00695FD1">
        <w:rPr>
          <w:rFonts w:cstheme="minorHAnsi"/>
        </w:rPr>
        <w:instrText xml:space="preserve"> REF _Ref183350740 \r \h </w:instrText>
      </w:r>
      <w:r w:rsidR="00695FD1">
        <w:rPr>
          <w:rFonts w:cstheme="minorHAnsi"/>
        </w:rPr>
      </w:r>
      <w:r w:rsidR="00695FD1">
        <w:rPr>
          <w:rFonts w:cstheme="minorHAnsi"/>
        </w:rPr>
        <w:fldChar w:fldCharType="separate"/>
      </w:r>
      <w:r w:rsidR="002448FC">
        <w:rPr>
          <w:rFonts w:cstheme="minorHAnsi"/>
        </w:rPr>
        <w:t>6.3.1</w:t>
      </w:r>
      <w:r w:rsidR="00695FD1">
        <w:rPr>
          <w:rFonts w:cstheme="minorHAnsi"/>
        </w:rPr>
        <w:fldChar w:fldCharType="end"/>
      </w:r>
      <w:r w:rsidR="00695FD1">
        <w:rPr>
          <w:rFonts w:cstheme="minorHAnsi"/>
        </w:rPr>
        <w:t>)</w:t>
      </w:r>
      <w:r w:rsidR="0096431C">
        <w:rPr>
          <w:rFonts w:cstheme="minorHAnsi"/>
        </w:rPr>
        <w:t xml:space="preserve">. </w:t>
      </w:r>
      <w:r w:rsidR="000C6678">
        <w:rPr>
          <w:rFonts w:cstheme="minorHAnsi"/>
        </w:rPr>
        <w:t>Parallel “</w:t>
      </w:r>
      <w:proofErr w:type="spellStart"/>
      <w:r w:rsidR="000C6678">
        <w:rPr>
          <w:rFonts w:cstheme="minorHAnsi"/>
        </w:rPr>
        <w:t>mITT</w:t>
      </w:r>
      <w:proofErr w:type="spellEnd"/>
      <w:r w:rsidR="000C6678">
        <w:rPr>
          <w:rFonts w:cstheme="minorHAnsi"/>
        </w:rPr>
        <w:t xml:space="preserve">” analyses </w:t>
      </w:r>
      <w:r>
        <w:rPr>
          <w:rFonts w:cstheme="minorHAnsi"/>
        </w:rPr>
        <w:t>will also be given of the effect of being allocated one addition</w:t>
      </w:r>
      <w:r w:rsidR="00E0616C">
        <w:rPr>
          <w:rFonts w:cstheme="minorHAnsi"/>
        </w:rPr>
        <w:t xml:space="preserve">al </w:t>
      </w:r>
      <w:r>
        <w:rPr>
          <w:rFonts w:cstheme="minorHAnsi"/>
        </w:rPr>
        <w:t xml:space="preserve">screening </w:t>
      </w:r>
      <w:r w:rsidRPr="00DC6206">
        <w:rPr>
          <w:rFonts w:cstheme="minorHAnsi"/>
          <w:b/>
        </w:rPr>
        <w:t>invitation</w:t>
      </w:r>
      <w:r w:rsidR="000C6678">
        <w:rPr>
          <w:rFonts w:cstheme="minorHAnsi"/>
        </w:rPr>
        <w:t>.</w:t>
      </w:r>
    </w:p>
    <w:p w14:paraId="1751AF39" w14:textId="4995891E" w:rsidR="000C6678" w:rsidRDefault="00242D5D" w:rsidP="007B1548">
      <w:pPr>
        <w:spacing w:line="240" w:lineRule="auto"/>
        <w:rPr>
          <w:rFonts w:cstheme="minorHAnsi"/>
        </w:rPr>
      </w:pPr>
      <w:r>
        <w:rPr>
          <w:rFonts w:cstheme="minorHAnsi"/>
        </w:rPr>
        <w:t xml:space="preserve">The </w:t>
      </w:r>
      <w:r w:rsidR="00D51832">
        <w:rPr>
          <w:rFonts w:cstheme="minorHAnsi"/>
        </w:rPr>
        <w:t xml:space="preserve">primary </w:t>
      </w:r>
      <w:r w:rsidR="000C6678">
        <w:rPr>
          <w:rFonts w:cstheme="minorHAnsi"/>
        </w:rPr>
        <w:t xml:space="preserve">analyses will be </w:t>
      </w:r>
      <w:r w:rsidR="00D51832">
        <w:rPr>
          <w:rFonts w:cstheme="minorHAnsi"/>
        </w:rPr>
        <w:t>restricted to</w:t>
      </w:r>
      <w:r w:rsidR="000C6678">
        <w:rPr>
          <w:rFonts w:cstheme="minorHAnsi"/>
        </w:rPr>
        <w:t xml:space="preserve"> </w:t>
      </w:r>
      <w:r w:rsidR="00DC6206">
        <w:rPr>
          <w:rFonts w:cstheme="minorHAnsi"/>
        </w:rPr>
        <w:t>deaths</w:t>
      </w:r>
      <w:r w:rsidR="000C6678">
        <w:rPr>
          <w:rFonts w:cstheme="minorHAnsi"/>
        </w:rPr>
        <w:t xml:space="preserve"> </w:t>
      </w:r>
      <w:r w:rsidR="00DC6206">
        <w:rPr>
          <w:rFonts w:cstheme="minorHAnsi"/>
        </w:rPr>
        <w:t>from a breast cancer diagnosed &lt; 4 years after randomisation that occur</w:t>
      </w:r>
      <w:r w:rsidR="004853A3">
        <w:rPr>
          <w:rFonts w:cstheme="minorHAnsi"/>
        </w:rPr>
        <w:t>red</w:t>
      </w:r>
      <w:r w:rsidR="00DC6206">
        <w:rPr>
          <w:rFonts w:cstheme="minorHAnsi"/>
        </w:rPr>
        <w:t xml:space="preserve"> </w:t>
      </w:r>
      <w:r w:rsidR="000C6678">
        <w:rPr>
          <w:rFonts w:cstheme="minorHAnsi"/>
        </w:rPr>
        <w:t xml:space="preserve">after reaching age 55 </w:t>
      </w:r>
      <w:r>
        <w:rPr>
          <w:rFonts w:cstheme="minorHAnsi"/>
        </w:rPr>
        <w:t xml:space="preserve">for younger women </w:t>
      </w:r>
      <w:r w:rsidR="000C6678">
        <w:rPr>
          <w:rFonts w:cstheme="minorHAnsi"/>
        </w:rPr>
        <w:t>(</w:t>
      </w:r>
      <w:r w:rsidR="00F61E69" w:rsidRPr="006261C2">
        <w:rPr>
          <w:rFonts w:cstheme="minorHAnsi"/>
        </w:rPr>
        <w:t xml:space="preserve">Section </w:t>
      </w:r>
      <w:r w:rsidR="00F61E69" w:rsidRPr="006261C2">
        <w:rPr>
          <w:rFonts w:cstheme="minorHAnsi"/>
        </w:rPr>
        <w:fldChar w:fldCharType="begin" w:fldLock="1"/>
      </w:r>
      <w:r w:rsidR="00F61E69" w:rsidRPr="006261C2">
        <w:rPr>
          <w:rFonts w:cstheme="minorHAnsi"/>
        </w:rPr>
        <w:instrText xml:space="preserve"> REF _Ref182847907 \r \h  \* MERGEFORMAT </w:instrText>
      </w:r>
      <w:r w:rsidR="00F61E69" w:rsidRPr="006261C2">
        <w:rPr>
          <w:rFonts w:cstheme="minorHAnsi"/>
        </w:rPr>
      </w:r>
      <w:r w:rsidR="00F61E69" w:rsidRPr="006261C2">
        <w:rPr>
          <w:rFonts w:cstheme="minorHAnsi"/>
        </w:rPr>
        <w:fldChar w:fldCharType="separate"/>
      </w:r>
      <w:r w:rsidR="002448FC">
        <w:rPr>
          <w:rFonts w:cstheme="minorHAnsi"/>
        </w:rPr>
        <w:t>6.3.4</w:t>
      </w:r>
      <w:r w:rsidR="00F61E69" w:rsidRPr="006261C2">
        <w:rPr>
          <w:rFonts w:cstheme="minorHAnsi"/>
        </w:rPr>
        <w:fldChar w:fldCharType="end"/>
      </w:r>
      <w:r w:rsidR="00F61E69" w:rsidRPr="006B6527">
        <w:rPr>
          <w:rFonts w:ascii="Calibri" w:eastAsiaTheme="majorEastAsia" w:hAnsi="Calibri" w:cstheme="majorBidi"/>
          <w:color w:val="44546A" w:themeColor="text2"/>
          <w:szCs w:val="24"/>
        </w:rPr>
        <w:t>;</w:t>
      </w:r>
      <w:r w:rsidR="00F61E69">
        <w:rPr>
          <w:rFonts w:cstheme="minorHAnsi"/>
        </w:rPr>
        <w:t xml:space="preserve"> </w:t>
      </w:r>
      <w:r w:rsidR="000C6678">
        <w:rPr>
          <w:rFonts w:cstheme="minorHAnsi"/>
        </w:rPr>
        <w:t>Table 2)</w:t>
      </w:r>
      <w:r>
        <w:rPr>
          <w:rFonts w:cstheme="minorHAnsi"/>
        </w:rPr>
        <w:t xml:space="preserve"> and </w:t>
      </w:r>
      <w:r w:rsidR="000C6678">
        <w:rPr>
          <w:rFonts w:cstheme="minorHAnsi"/>
        </w:rPr>
        <w:t>after reaching age 75</w:t>
      </w:r>
      <w:r>
        <w:rPr>
          <w:rFonts w:cstheme="minorHAnsi"/>
        </w:rPr>
        <w:t xml:space="preserve"> for older women</w:t>
      </w:r>
      <w:r w:rsidR="000C6678">
        <w:rPr>
          <w:rFonts w:cstheme="minorHAnsi"/>
        </w:rPr>
        <w:t xml:space="preserve"> (</w:t>
      </w:r>
      <w:r w:rsidR="000C6678" w:rsidRPr="006261C2">
        <w:rPr>
          <w:rFonts w:cstheme="minorHAnsi"/>
        </w:rPr>
        <w:t>Section</w:t>
      </w:r>
      <w:r w:rsidR="00DC6206" w:rsidRPr="006261C2">
        <w:rPr>
          <w:rFonts w:cstheme="minorHAnsi"/>
        </w:rPr>
        <w:t xml:space="preserve"> </w:t>
      </w:r>
      <w:r w:rsidR="00DC6206" w:rsidRPr="006261C2">
        <w:rPr>
          <w:rFonts w:cstheme="minorHAnsi"/>
        </w:rPr>
        <w:fldChar w:fldCharType="begin" w:fldLock="1"/>
      </w:r>
      <w:r w:rsidR="00DC6206" w:rsidRPr="006261C2">
        <w:rPr>
          <w:rFonts w:cstheme="minorHAnsi"/>
        </w:rPr>
        <w:instrText xml:space="preserve"> REF _Ref182951631 \r \h </w:instrText>
      </w:r>
      <w:r w:rsidR="006261C2">
        <w:rPr>
          <w:rFonts w:cstheme="minorHAnsi"/>
        </w:rPr>
        <w:instrText xml:space="preserve"> \* MERGEFORMAT </w:instrText>
      </w:r>
      <w:r w:rsidR="00DC6206" w:rsidRPr="006261C2">
        <w:rPr>
          <w:rFonts w:cstheme="minorHAnsi"/>
        </w:rPr>
      </w:r>
      <w:r w:rsidR="00DC6206" w:rsidRPr="006261C2">
        <w:rPr>
          <w:rFonts w:cstheme="minorHAnsi"/>
        </w:rPr>
        <w:fldChar w:fldCharType="separate"/>
      </w:r>
      <w:r w:rsidR="002448FC">
        <w:rPr>
          <w:rFonts w:cstheme="minorHAnsi"/>
        </w:rPr>
        <w:t>6.3.5</w:t>
      </w:r>
      <w:r w:rsidR="00DC6206" w:rsidRPr="006261C2">
        <w:rPr>
          <w:rFonts w:cstheme="minorHAnsi"/>
        </w:rPr>
        <w:fldChar w:fldCharType="end"/>
      </w:r>
      <w:r w:rsidR="000C6678">
        <w:rPr>
          <w:rFonts w:cstheme="minorHAnsi"/>
        </w:rPr>
        <w:t xml:space="preserve">). </w:t>
      </w:r>
    </w:p>
    <w:p w14:paraId="22E18EF0" w14:textId="7D710AFC" w:rsidR="00F50393" w:rsidRDefault="00EA5805" w:rsidP="00F50393">
      <w:pPr>
        <w:pStyle w:val="Heading2"/>
      </w:pPr>
      <w:bookmarkStart w:id="93" w:name="_Toc184141448"/>
      <w:r>
        <w:t xml:space="preserve">Methods for </w:t>
      </w:r>
      <w:r w:rsidR="004853A3">
        <w:t xml:space="preserve">the </w:t>
      </w:r>
      <w:r>
        <w:t>m</w:t>
      </w:r>
      <w:r w:rsidR="00F50393">
        <w:t>ain subsidiary analyses</w:t>
      </w:r>
      <w:bookmarkEnd w:id="93"/>
    </w:p>
    <w:p w14:paraId="4DE2D608" w14:textId="7F8B9C9E" w:rsidR="00F51B59" w:rsidRDefault="00DD6F37" w:rsidP="00F51B59">
      <w:r>
        <w:t xml:space="preserve">For both younger and older women, </w:t>
      </w:r>
      <w:r w:rsidR="00ED6D27">
        <w:t xml:space="preserve">adherence-corrected </w:t>
      </w:r>
      <w:r w:rsidR="00F50393">
        <w:t xml:space="preserve">Kaplan-Meier plots of </w:t>
      </w:r>
      <w:r w:rsidR="00A16085">
        <w:t>cumulative (first) event rates</w:t>
      </w:r>
      <w:r w:rsidR="00ED6D27">
        <w:t xml:space="preserve"> by</w:t>
      </w:r>
      <w:r w:rsidR="00F50393">
        <w:t xml:space="preserve"> time since randomisation will provide the main subsidiary analyses of </w:t>
      </w:r>
      <w:r w:rsidR="00E47351">
        <w:t xml:space="preserve">the effects of one </w:t>
      </w:r>
      <w:r w:rsidR="00ED6D27">
        <w:t xml:space="preserve">additional </w:t>
      </w:r>
      <w:r w:rsidR="00E47351">
        <w:t xml:space="preserve">screening </w:t>
      </w:r>
      <w:r w:rsidR="00E47351" w:rsidRPr="004853A3">
        <w:t>visit</w:t>
      </w:r>
      <w:r w:rsidR="00E47351">
        <w:t xml:space="preserve"> on </w:t>
      </w:r>
      <w:r w:rsidR="00F50393">
        <w:t xml:space="preserve">breast cancer incidence and </w:t>
      </w:r>
      <w:r w:rsidR="00E47351">
        <w:t xml:space="preserve">on </w:t>
      </w:r>
      <w:r w:rsidR="00F50393">
        <w:t>the eventual use of mastectomy, of radiotherapy</w:t>
      </w:r>
      <w:r w:rsidR="00D94D48">
        <w:t>,</w:t>
      </w:r>
      <w:r w:rsidR="00F50393">
        <w:t xml:space="preserve"> and of </w:t>
      </w:r>
      <w:r w:rsidR="00A77E0C">
        <w:t xml:space="preserve">systemic therapy (particularly </w:t>
      </w:r>
      <w:r w:rsidR="00F50393">
        <w:t>chemotherapy</w:t>
      </w:r>
      <w:r w:rsidR="00A77E0C">
        <w:t>)</w:t>
      </w:r>
      <w:r w:rsidR="00F50393">
        <w:t>.</w:t>
      </w:r>
      <w:r w:rsidR="00E05323">
        <w:t xml:space="preserve"> Again, </w:t>
      </w:r>
      <w:r w:rsidR="00F51B59">
        <w:t xml:space="preserve">parallel </w:t>
      </w:r>
      <w:r w:rsidR="004853A3">
        <w:t xml:space="preserve">results </w:t>
      </w:r>
      <w:r w:rsidR="00311FBB">
        <w:t xml:space="preserve">will also be given </w:t>
      </w:r>
      <w:r w:rsidR="004853A3">
        <w:t xml:space="preserve">for </w:t>
      </w:r>
      <w:proofErr w:type="spellStart"/>
      <w:r w:rsidR="004853A3">
        <w:t>mITT</w:t>
      </w:r>
      <w:proofErr w:type="spellEnd"/>
      <w:r w:rsidR="004853A3">
        <w:t xml:space="preserve"> analyses of the effects of one additional screening </w:t>
      </w:r>
      <w:r w:rsidR="004853A3" w:rsidRPr="00E05EFE">
        <w:t>invitation</w:t>
      </w:r>
      <w:r w:rsidR="004853A3">
        <w:t xml:space="preserve"> (without correction for adherence)</w:t>
      </w:r>
      <w:r w:rsidR="00ED6D27">
        <w:t>.</w:t>
      </w:r>
      <w:r w:rsidR="00ED6D27" w:rsidDel="00ED6D27">
        <w:t xml:space="preserve"> </w:t>
      </w:r>
      <w:r w:rsidR="000F6589">
        <w:t xml:space="preserve"> The final </w:t>
      </w:r>
      <w:r w:rsidR="000879EE">
        <w:t>primary and subsidiary analyses</w:t>
      </w:r>
      <w:r w:rsidR="008D134A">
        <w:t xml:space="preserve"> </w:t>
      </w:r>
      <w:r w:rsidR="000F6589">
        <w:t xml:space="preserve">will be </w:t>
      </w:r>
      <w:r w:rsidR="000879EE">
        <w:t>accompanied by appropriate health economic analyses.</w:t>
      </w:r>
    </w:p>
    <w:p w14:paraId="5D9D5D6A" w14:textId="1E568D30" w:rsidR="00DD6F37" w:rsidRPr="00AE2D30" w:rsidRDefault="00F51B59" w:rsidP="00F51B59">
      <w:pPr>
        <w:pStyle w:val="Heading2"/>
      </w:pPr>
      <w:r w:rsidDel="00F51B59">
        <w:t xml:space="preserve"> </w:t>
      </w:r>
      <w:bookmarkStart w:id="94" w:name="_Toc184141449"/>
      <w:r w:rsidR="003A54E7" w:rsidRPr="00AE2D30">
        <w:t>Missing data</w:t>
      </w:r>
      <w:bookmarkEnd w:id="94"/>
      <w:r w:rsidR="00DD6F37" w:rsidRPr="00AE2D30">
        <w:t xml:space="preserve"> </w:t>
      </w:r>
    </w:p>
    <w:p w14:paraId="46F9AB30" w14:textId="3F4EB3C0" w:rsidR="00714D87" w:rsidRDefault="00D94D48" w:rsidP="00F91699">
      <w:r>
        <w:t xml:space="preserve">As </w:t>
      </w:r>
      <w:r w:rsidR="00E05EFE">
        <w:t xml:space="preserve">record linkage is reliable and the endpoints </w:t>
      </w:r>
      <w:r>
        <w:t xml:space="preserve">are </w:t>
      </w:r>
      <w:r w:rsidR="000231FD">
        <w:t xml:space="preserve">defined </w:t>
      </w:r>
      <w:r>
        <w:t xml:space="preserve">to be of the </w:t>
      </w:r>
      <w:r w:rsidR="00CE4ACE" w:rsidRPr="00DB060E">
        <w:t>recorded</w:t>
      </w:r>
      <w:r w:rsidR="00CE4ACE">
        <w:t xml:space="preserve"> </w:t>
      </w:r>
      <w:r>
        <w:t xml:space="preserve">numbers of events in </w:t>
      </w:r>
      <w:r w:rsidR="00676697">
        <w:t xml:space="preserve">the linked </w:t>
      </w:r>
      <w:r>
        <w:t>national datasets there</w:t>
      </w:r>
      <w:r w:rsidR="000231FD">
        <w:t xml:space="preserve"> can</w:t>
      </w:r>
      <w:r>
        <w:t xml:space="preserve"> be</w:t>
      </w:r>
      <w:r w:rsidR="00AE2D30">
        <w:t xml:space="preserve"> no missing data for the primary and main subsidiary </w:t>
      </w:r>
      <w:r w:rsidR="008E15B4">
        <w:t>endpoints</w:t>
      </w:r>
      <w:r w:rsidR="00714D87">
        <w:t>, except</w:t>
      </w:r>
      <w:r w:rsidR="00714D87" w:rsidRPr="00714D87">
        <w:t xml:space="preserve"> </w:t>
      </w:r>
      <w:r w:rsidR="00714D87">
        <w:t xml:space="preserve">for those women no longer available for record linkage (see Section </w:t>
      </w:r>
      <w:r w:rsidR="00714D87">
        <w:fldChar w:fldCharType="begin" w:fldLock="1"/>
      </w:r>
      <w:r w:rsidR="00714D87">
        <w:instrText xml:space="preserve"> REF _Ref182953409 \r \h </w:instrText>
      </w:r>
      <w:r w:rsidR="00714D87">
        <w:fldChar w:fldCharType="separate"/>
      </w:r>
      <w:r w:rsidR="002448FC">
        <w:t>5.3</w:t>
      </w:r>
      <w:r w:rsidR="00714D87">
        <w:fldChar w:fldCharType="end"/>
      </w:r>
      <w:r w:rsidR="00714D87">
        <w:t>)</w:t>
      </w:r>
      <w:r w:rsidR="008E15B4">
        <w:t xml:space="preserve">. </w:t>
      </w:r>
    </w:p>
    <w:p w14:paraId="12702214" w14:textId="0AC7069D" w:rsidR="00DD6F37" w:rsidRPr="00DD6F37" w:rsidRDefault="00DD6F37" w:rsidP="00DD6F37">
      <w:pPr>
        <w:pStyle w:val="Heading2"/>
      </w:pPr>
      <w:bookmarkStart w:id="95" w:name="_Toc183003815"/>
      <w:bookmarkStart w:id="96" w:name="_Toc183003867"/>
      <w:bookmarkStart w:id="97" w:name="_Toc184141450"/>
      <w:bookmarkEnd w:id="95"/>
      <w:bookmarkEnd w:id="96"/>
      <w:r w:rsidRPr="00DD6F37">
        <w:t>Allowance for clustering</w:t>
      </w:r>
      <w:r w:rsidR="00152497">
        <w:t xml:space="preserve"> in analyses of breast cancer mortality</w:t>
      </w:r>
      <w:bookmarkEnd w:id="97"/>
    </w:p>
    <w:p w14:paraId="1EBE58F9" w14:textId="27626E22" w:rsidR="001608C5" w:rsidRDefault="00DD6F37" w:rsidP="009635E1">
      <w:r>
        <w:t xml:space="preserve">Wherever numbers of deaths from breast cancer in invitees and in controls are to be compared, calculation of the statistical significance of the comparison will make appropriate allowance for </w:t>
      </w:r>
      <w:r w:rsidR="009B415E">
        <w:t>the cluster randomisation</w:t>
      </w:r>
      <w:r>
        <w:t>. This will</w:t>
      </w:r>
      <w:r w:rsidR="009B415E">
        <w:t xml:space="preserve"> </w:t>
      </w:r>
      <w:r>
        <w:t xml:space="preserve">make little difference to </w:t>
      </w:r>
      <w:r w:rsidR="00A52E94">
        <w:t xml:space="preserve">calculations of </w:t>
      </w:r>
      <w:r>
        <w:t>statistical significance</w:t>
      </w:r>
      <w:r w:rsidR="00A52E94">
        <w:t xml:space="preserve"> or of confidence intervals</w:t>
      </w:r>
      <w:r>
        <w:t>, as the average number</w:t>
      </w:r>
      <w:r w:rsidR="009B415E">
        <w:t>s</w:t>
      </w:r>
      <w:r>
        <w:t xml:space="preserve"> of breast cancer deaths per cluster will be small even in the final analys</w:t>
      </w:r>
      <w:r w:rsidR="00A52E94">
        <w:t>e</w:t>
      </w:r>
      <w:r>
        <w:t xml:space="preserve">s. </w:t>
      </w:r>
    </w:p>
    <w:p w14:paraId="4F768843" w14:textId="249D7EB8" w:rsidR="00D95DB0" w:rsidRDefault="00DD6F37" w:rsidP="009635E1">
      <w:r>
        <w:t xml:space="preserve">For the hypothetical final numbers in Table 2 for younger women the average number of breast cancer deaths per cluster </w:t>
      </w:r>
      <w:r w:rsidR="00E05EFE">
        <w:t xml:space="preserve">in the primary analyses </w:t>
      </w:r>
      <w:r>
        <w:t>would be only 0.</w:t>
      </w:r>
      <w:r w:rsidR="00E05EFE">
        <w:t>1</w:t>
      </w:r>
      <w:r>
        <w:t xml:space="preserve">, and for the older women it may well be comparably small. Hence, although </w:t>
      </w:r>
      <w:proofErr w:type="spellStart"/>
      <w:r>
        <w:t>AgeX</w:t>
      </w:r>
      <w:proofErr w:type="spellEnd"/>
      <w:r>
        <w:t xml:space="preserve"> is cluster</w:t>
      </w:r>
      <w:r w:rsidR="009635E1">
        <w:t>-</w:t>
      </w:r>
      <w:r>
        <w:t xml:space="preserve">randomised </w:t>
      </w:r>
      <w:r w:rsidR="009B415E">
        <w:t>the comparisons of breast cancer mortality</w:t>
      </w:r>
      <w:r>
        <w:t xml:space="preserve"> will have </w:t>
      </w:r>
      <w:r w:rsidR="000231FD">
        <w:t xml:space="preserve">virtually </w:t>
      </w:r>
      <w:r>
        <w:t xml:space="preserve">the same statistical power as individually randomised </w:t>
      </w:r>
      <w:r w:rsidR="009B415E">
        <w:t xml:space="preserve">comparisons </w:t>
      </w:r>
      <w:r>
        <w:t>of similar size</w:t>
      </w:r>
      <w:r w:rsidR="009B415E">
        <w:t xml:space="preserve"> would have had</w:t>
      </w:r>
      <w:r>
        <w:t>.</w:t>
      </w:r>
    </w:p>
    <w:p w14:paraId="194DEA3A" w14:textId="4A359C68" w:rsidR="00F367ED" w:rsidRDefault="00F367ED" w:rsidP="009635E1">
      <w:r>
        <w:t>As, however, the numbers excluded for certain particular reasons were substantial, the analyses of these</w:t>
      </w:r>
      <w:r w:rsidR="00FD4446">
        <w:t xml:space="preserve"> numbers of </w:t>
      </w:r>
      <w:r>
        <w:t>exclusions (Table 1)</w:t>
      </w:r>
      <w:r w:rsidR="000231FD">
        <w:t xml:space="preserve"> had to</w:t>
      </w:r>
      <w:r>
        <w:t xml:space="preserve"> make appropriate allowance for clustering. </w:t>
      </w:r>
    </w:p>
    <w:p w14:paraId="25748463" w14:textId="77777777" w:rsidR="00D95DB0" w:rsidRDefault="00D95DB0" w:rsidP="00D95DB0">
      <w:pPr>
        <w:pStyle w:val="Heading2"/>
      </w:pPr>
      <w:bookmarkStart w:id="98" w:name="_Ref173932362"/>
      <w:bookmarkStart w:id="99" w:name="_Toc184141451"/>
      <w:r>
        <w:t>Additional analyses</w:t>
      </w:r>
      <w:bookmarkEnd w:id="98"/>
      <w:r>
        <w:t xml:space="preserve"> of all-cause mortality</w:t>
      </w:r>
      <w:bookmarkEnd w:id="99"/>
    </w:p>
    <w:p w14:paraId="02078BFB" w14:textId="6F4479AA" w:rsidR="00D95DB0" w:rsidRDefault="00FA27F6" w:rsidP="00D95DB0">
      <w:r>
        <w:t xml:space="preserve">For both younger and older women </w:t>
      </w:r>
      <w:proofErr w:type="gramStart"/>
      <w:r>
        <w:t>analyses</w:t>
      </w:r>
      <w:proofErr w:type="gramEnd"/>
      <w:r>
        <w:t xml:space="preserve"> of all-cause mortality will be reported</w:t>
      </w:r>
      <w:r w:rsidR="00551136">
        <w:t xml:space="preserve">. </w:t>
      </w:r>
      <w:r>
        <w:t xml:space="preserve">However, they are </w:t>
      </w:r>
      <w:r w:rsidR="00D95DB0">
        <w:t xml:space="preserve">unlikely to be usefully informative and will not be considered relevant to the interpretation of the primary analyses of breast cancer mortality. For, in both younger and older women, more than 90% of deaths </w:t>
      </w:r>
      <w:r w:rsidR="00B94D34">
        <w:t xml:space="preserve">are expected to </w:t>
      </w:r>
      <w:r w:rsidR="00D95DB0">
        <w:t xml:space="preserve">be from causes other than breast cancer (based on the blinded mortality data to </w:t>
      </w:r>
      <w:r w:rsidR="00B94D34">
        <w:t>2024</w:t>
      </w:r>
      <w:r w:rsidR="00D95DB0">
        <w:t xml:space="preserve">), so there will be negligibly small power for </w:t>
      </w:r>
      <w:proofErr w:type="spellStart"/>
      <w:r w:rsidR="00D95DB0">
        <w:t>AgeX</w:t>
      </w:r>
      <w:proofErr w:type="spellEnd"/>
      <w:r w:rsidR="00D95DB0">
        <w:t xml:space="preserve"> to assess directly the effect of additional breast screening on all-cause mortality.</w:t>
      </w:r>
    </w:p>
    <w:p w14:paraId="1192C383" w14:textId="22DBFB99" w:rsidR="00923A85" w:rsidRDefault="00923A85" w:rsidP="00923A85">
      <w:pPr>
        <w:pStyle w:val="Heading2"/>
      </w:pPr>
      <w:bookmarkStart w:id="100" w:name="_Ref182492247"/>
      <w:bookmarkStart w:id="101" w:name="_Toc184141452"/>
      <w:r>
        <w:t xml:space="preserve">Additional analyses: women not in the </w:t>
      </w:r>
      <w:r w:rsidR="00B94D34">
        <w:t>main</w:t>
      </w:r>
      <w:r w:rsidR="00A75C2B">
        <w:t xml:space="preserve"> </w:t>
      </w:r>
      <w:proofErr w:type="gramStart"/>
      <w:r>
        <w:t>analyses</w:t>
      </w:r>
      <w:bookmarkEnd w:id="100"/>
      <w:proofErr w:type="gramEnd"/>
      <w:r w:rsidR="00B94D34">
        <w:t xml:space="preserve"> population</w:t>
      </w:r>
      <w:bookmarkEnd w:id="101"/>
    </w:p>
    <w:p w14:paraId="4BF71954" w14:textId="00C895D0" w:rsidR="00923A85" w:rsidRDefault="00923A85" w:rsidP="00FA27F6">
      <w:r>
        <w:t xml:space="preserve">Of the 4.5 million women </w:t>
      </w:r>
      <w:r w:rsidR="00153DD7">
        <w:t>randomised</w:t>
      </w:r>
      <w:r>
        <w:t xml:space="preserve">, 3.0 million </w:t>
      </w:r>
      <w:r w:rsidR="00B94D34">
        <w:t>are</w:t>
      </w:r>
      <w:r>
        <w:t xml:space="preserve"> in the </w:t>
      </w:r>
      <w:r w:rsidR="00B94D34">
        <w:t>main</w:t>
      </w:r>
      <w:r w:rsidR="00A75C2B">
        <w:t xml:space="preserve"> analyses</w:t>
      </w:r>
      <w:r>
        <w:t xml:space="preserve"> </w:t>
      </w:r>
      <w:r w:rsidR="00B94D34">
        <w:t xml:space="preserve">population </w:t>
      </w:r>
      <w:r>
        <w:t xml:space="preserve">and 1.5 million </w:t>
      </w:r>
      <w:r w:rsidR="00B94D34">
        <w:t xml:space="preserve">are </w:t>
      </w:r>
      <w:r>
        <w:t xml:space="preserve">not. Analyses of adherence and of outcomes </w:t>
      </w:r>
      <w:r w:rsidR="009F6C40">
        <w:t>in various</w:t>
      </w:r>
      <w:r>
        <w:t xml:space="preserve"> categories of those excluded could be </w:t>
      </w:r>
      <w:r w:rsidR="009F6C40">
        <w:t>of interest</w:t>
      </w:r>
      <w:r>
        <w:t xml:space="preserve"> and will be reported, but will not be part of the </w:t>
      </w:r>
      <w:r w:rsidR="00A75C2B">
        <w:t xml:space="preserve">primary and main subsidiary </w:t>
      </w:r>
      <w:r>
        <w:t xml:space="preserve">analyses and will not contribute directly to </w:t>
      </w:r>
      <w:r w:rsidR="00161552">
        <w:t xml:space="preserve">the </w:t>
      </w:r>
      <w:r>
        <w:t>interpretation</w:t>
      </w:r>
      <w:r w:rsidR="009F6C40">
        <w:t xml:space="preserve"> of the</w:t>
      </w:r>
      <w:r w:rsidR="00A75C2B">
        <w:t>se</w:t>
      </w:r>
      <w:r w:rsidR="009F6C40">
        <w:t xml:space="preserve"> analyses</w:t>
      </w:r>
      <w:r>
        <w:t xml:space="preserve">. </w:t>
      </w:r>
    </w:p>
    <w:p w14:paraId="34476292" w14:textId="1DB48C0B" w:rsidR="003031FB" w:rsidRPr="00F330EB" w:rsidRDefault="00E05EFE" w:rsidP="003031FB">
      <w:pPr>
        <w:pStyle w:val="Heading2"/>
      </w:pPr>
      <w:bookmarkStart w:id="102" w:name="_Ref173940583"/>
      <w:bookmarkStart w:id="103" w:name="_Toc184141453"/>
      <w:bookmarkEnd w:id="102"/>
      <w:r>
        <w:t>Safety analyses</w:t>
      </w:r>
      <w:bookmarkEnd w:id="103"/>
    </w:p>
    <w:p w14:paraId="078B49F2" w14:textId="6553433D" w:rsidR="00C87785" w:rsidRDefault="00D95DB0" w:rsidP="00D95DB0">
      <w:r>
        <w:t xml:space="preserve">Given the statistical difficulty of assessing the effects of screening on mortality from breast cancer, there can be no realistic expectation of demonstrating directly </w:t>
      </w:r>
      <w:r w:rsidR="00B94D34">
        <w:t xml:space="preserve">any </w:t>
      </w:r>
      <w:r>
        <w:t xml:space="preserve">effects of </w:t>
      </w:r>
      <w:r w:rsidR="00B94D34">
        <w:t>breast screening</w:t>
      </w:r>
      <w:r>
        <w:t xml:space="preserve"> on mortality from any other causes, or on all-cause mortality. Nevertheless, safety analyses will be reported that, both in younger and, separately, in older women</w:t>
      </w:r>
      <w:r w:rsidR="00B94D34">
        <w:t>,</w:t>
      </w:r>
      <w:r>
        <w:t xml:space="preserve"> report the numbers of deaths from </w:t>
      </w:r>
      <w:r w:rsidR="00CE4ACE">
        <w:t>each</w:t>
      </w:r>
      <w:r>
        <w:t xml:space="preserve"> 3-</w:t>
      </w:r>
      <w:r w:rsidR="00E713E3">
        <w:t>character</w:t>
      </w:r>
      <w:r>
        <w:t xml:space="preserve"> ICD categor</w:t>
      </w:r>
      <w:r w:rsidR="00CE4ACE">
        <w:t>y</w:t>
      </w:r>
      <w:r>
        <w:t xml:space="preserve"> with </w:t>
      </w:r>
      <w:r w:rsidR="00B94D34">
        <w:t xml:space="preserve">at least </w:t>
      </w:r>
      <w:r>
        <w:t>10 deaths, and of mortality from the aggregate of all causes other than breast cancer. Any P-values ≤</w:t>
      </w:r>
      <w:r w:rsidR="00B94D34">
        <w:t xml:space="preserve"> </w:t>
      </w:r>
      <w:r>
        <w:t>0.</w:t>
      </w:r>
      <w:r w:rsidR="00676697">
        <w:t xml:space="preserve">05 </w:t>
      </w:r>
      <w:r>
        <w:t>generated by these hundreds of analyses will, however, be accompanied by Bonferroni corrections to help allow for the multiplicity of such comparisons.</w:t>
      </w:r>
    </w:p>
    <w:p w14:paraId="32C3235E" w14:textId="77777777" w:rsidR="00B91940" w:rsidRDefault="00B91940" w:rsidP="00B91940">
      <w:pPr>
        <w:pStyle w:val="Heading2"/>
      </w:pPr>
      <w:bookmarkStart w:id="104" w:name="_Toc184141454"/>
      <w:r>
        <w:t>Statistical software</w:t>
      </w:r>
      <w:bookmarkEnd w:id="104"/>
    </w:p>
    <w:p w14:paraId="0330AE7C" w14:textId="4CD15241" w:rsidR="00B91940" w:rsidRDefault="008A3CCF" w:rsidP="00B91940">
      <w:r>
        <w:t xml:space="preserve">SAS version </w:t>
      </w:r>
      <w:r w:rsidR="00D51832">
        <w:rPr>
          <w:rFonts w:cstheme="minorHAnsi"/>
        </w:rPr>
        <w:t>≥</w:t>
      </w:r>
      <w:r w:rsidR="00B94D34">
        <w:rPr>
          <w:rFonts w:cstheme="minorHAnsi"/>
        </w:rPr>
        <w:t xml:space="preserve"> </w:t>
      </w:r>
      <w:r>
        <w:t xml:space="preserve">9.4, </w:t>
      </w:r>
      <w:proofErr w:type="spellStart"/>
      <w:r w:rsidR="00B91940">
        <w:t>Stata</w:t>
      </w:r>
      <w:r w:rsidR="00B301EB">
        <w:t>Now</w:t>
      </w:r>
      <w:proofErr w:type="spellEnd"/>
      <w:r w:rsidR="00152497">
        <w:t xml:space="preserve"> version </w:t>
      </w:r>
      <w:r w:rsidR="00D51832">
        <w:rPr>
          <w:rFonts w:cstheme="minorHAnsi"/>
        </w:rPr>
        <w:t>≥</w:t>
      </w:r>
      <w:r w:rsidR="00152497">
        <w:t>1</w:t>
      </w:r>
      <w:r w:rsidR="00B94D34">
        <w:t xml:space="preserve"> </w:t>
      </w:r>
      <w:r w:rsidR="00152497">
        <w:t xml:space="preserve">8.5 </w:t>
      </w:r>
      <w:r w:rsidR="00CA2921">
        <w:t>a</w:t>
      </w:r>
      <w:r>
        <w:t>nd</w:t>
      </w:r>
      <w:r w:rsidR="00CA2921">
        <w:t xml:space="preserve"> </w:t>
      </w:r>
      <w:r w:rsidR="00152497">
        <w:t xml:space="preserve">R Studio </w:t>
      </w:r>
      <w:r w:rsidR="00161552">
        <w:t xml:space="preserve">version </w:t>
      </w:r>
      <w:r w:rsidR="00D51832">
        <w:rPr>
          <w:rFonts w:cstheme="minorHAnsi"/>
        </w:rPr>
        <w:t>≥</w:t>
      </w:r>
      <w:r w:rsidR="00B94D34">
        <w:rPr>
          <w:rFonts w:cstheme="minorHAnsi"/>
        </w:rPr>
        <w:t xml:space="preserve"> </w:t>
      </w:r>
      <w:r w:rsidR="00152497">
        <w:t xml:space="preserve">4.2.3 </w:t>
      </w:r>
      <w:r w:rsidR="00F00F64">
        <w:t>will be used.</w:t>
      </w:r>
    </w:p>
    <w:p w14:paraId="658DF58F" w14:textId="085D5131" w:rsidR="009635E1" w:rsidRDefault="00B91940" w:rsidP="00B91940">
      <w:pPr>
        <w:pStyle w:val="Heading1"/>
      </w:pPr>
      <w:bookmarkStart w:id="105" w:name="_Toc184141455"/>
      <w:r>
        <w:t>Statistical p</w:t>
      </w:r>
      <w:r w:rsidR="003720CE">
        <w:t>ower</w:t>
      </w:r>
      <w:bookmarkEnd w:id="105"/>
      <w:r w:rsidR="003720CE">
        <w:t xml:space="preserve"> </w:t>
      </w:r>
    </w:p>
    <w:p w14:paraId="0C49DD74" w14:textId="514A4509" w:rsidR="009635E1" w:rsidRDefault="009635E1" w:rsidP="00B91940">
      <w:pPr>
        <w:pStyle w:val="Heading2"/>
      </w:pPr>
      <w:bookmarkStart w:id="106" w:name="_Toc184141456"/>
      <w:r>
        <w:t>Plausible reductions in breast cancer mortality</w:t>
      </w:r>
      <w:bookmarkEnd w:id="106"/>
      <w:r>
        <w:t xml:space="preserve"> </w:t>
      </w:r>
    </w:p>
    <w:p w14:paraId="7A9133E5" w14:textId="3317544C" w:rsidR="00CA2921" w:rsidRDefault="007069D5" w:rsidP="007069D5">
      <w:r>
        <w:t xml:space="preserve">In 2012, the UK </w:t>
      </w:r>
      <w:r w:rsidR="009E2079">
        <w:t xml:space="preserve">panel on breast cancer screening </w:t>
      </w:r>
      <w:r>
        <w:t>estimated an absolute reduction in breast cancer mortality of 0.6 per 1000 women per routine 3-yearly invitation in the age range 50-70 (total 4.3 per 1000 for 7 such invitations).</w:t>
      </w:r>
      <w:r w:rsidR="00FF3823">
        <w:fldChar w:fldCharType="begin">
          <w:fldData xml:space="preserve">PEVuZE5vdGU+PENpdGU+PEF1dGhvcj5NYXJtb3Q8L0F1dGhvcj48WWVhcj4yMDEyPC9ZZWFyPjxS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</w:fldData>
        </w:fldChar>
      </w:r>
      <w:r w:rsidR="00FF3823">
        <w:instrText xml:space="preserve"> ADDIN EN.CITE </w:instrText>
      </w:r>
      <w:r w:rsidR="00FF3823">
        <w:fldChar w:fldCharType="begin">
          <w:fldData xml:space="preserve">PEVuZE5vdGU+PENpdGU+PEF1dGhvcj5NYXJtb3Q8L0F1dGhvcj48WWVhcj4yMDEyPC9ZZWFyPjxS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</w:fldData>
        </w:fldChar>
      </w:r>
      <w:r w:rsidR="00FF3823">
        <w:instrText xml:space="preserve"> ADDIN EN.CITE.DATA </w:instrText>
      </w:r>
      <w:r w:rsidR="00FF3823">
        <w:fldChar w:fldCharType="end"/>
      </w:r>
      <w:r w:rsidR="00FF3823">
        <w:fldChar w:fldCharType="separate"/>
      </w:r>
      <w:r w:rsidR="00FF3823" w:rsidRPr="00FF3823">
        <w:rPr>
          <w:noProof/>
          <w:vertAlign w:val="superscript"/>
        </w:rPr>
        <w:t>1</w:t>
      </w:r>
      <w:r w:rsidR="00FF3823">
        <w:fldChar w:fldCharType="end"/>
      </w:r>
      <w:r>
        <w:t xml:space="preserve"> The probability that mammography will detect a cancer is, however, only about one-third as great at ages 47-49 as at ages 71-73. This, together with the </w:t>
      </w:r>
      <w:r w:rsidR="009E2079">
        <w:t xml:space="preserve">panel’s </w:t>
      </w:r>
      <w:r>
        <w:t xml:space="preserve">estimate, would suggest absolute reductions of about 0.3 per 1000 younger invitees and 0.9 per 1000 older invitees. </w:t>
      </w:r>
    </w:p>
    <w:p w14:paraId="7EBDA4A7" w14:textId="0E74A3FD" w:rsidR="007069D5" w:rsidRDefault="007069D5" w:rsidP="007069D5">
      <w:r>
        <w:t xml:space="preserve">UK mortality from breast cancer </w:t>
      </w:r>
      <w:r w:rsidR="00C61280">
        <w:t xml:space="preserve">in middle age </w:t>
      </w:r>
      <w:r w:rsidR="00E05EFE">
        <w:t>may well</w:t>
      </w:r>
      <w:r>
        <w:t xml:space="preserve">, however, be about one-third lower in the 2020s than it was in the 2000s. So, reductions in mortality of only about 0.2 per 1000 younger invitees and 0.6 per 1000 older invitees can plausibly be expected during follow-up in </w:t>
      </w:r>
      <w:proofErr w:type="spellStart"/>
      <w:r>
        <w:t>AgeX</w:t>
      </w:r>
      <w:proofErr w:type="spellEnd"/>
      <w:r>
        <w:t>.</w:t>
      </w:r>
    </w:p>
    <w:p w14:paraId="31FC32B6" w14:textId="017A8FCB" w:rsidR="009E2079" w:rsidRDefault="00F00F64" w:rsidP="00F00F64">
      <w:r>
        <w:t xml:space="preserve">The plausible reductions outlined above provide the basis for the </w:t>
      </w:r>
      <w:proofErr w:type="spellStart"/>
      <w:r>
        <w:t>AgeX</w:t>
      </w:r>
      <w:proofErr w:type="spellEnd"/>
      <w:r>
        <w:t xml:space="preserve"> power calculations</w:t>
      </w:r>
      <w:r w:rsidR="00502980">
        <w:t>, and adjustments for</w:t>
      </w:r>
      <w:r w:rsidR="00904FBF">
        <w:t xml:space="preserve"> adherence (</w:t>
      </w:r>
      <w:r w:rsidR="00904FBF" w:rsidRPr="009E2079">
        <w:t>Section</w:t>
      </w:r>
      <w:r w:rsidR="00695FD1">
        <w:t xml:space="preserve"> </w:t>
      </w:r>
      <w:r w:rsidR="00695FD1">
        <w:fldChar w:fldCharType="begin" w:fldLock="1"/>
      </w:r>
      <w:r w:rsidR="00695FD1">
        <w:instrText xml:space="preserve"> REF _Ref183350858 \r \h </w:instrText>
      </w:r>
      <w:r w:rsidR="00695FD1">
        <w:fldChar w:fldCharType="separate"/>
      </w:r>
      <w:r w:rsidR="002448FC">
        <w:t>6.3.1</w:t>
      </w:r>
      <w:r w:rsidR="00695FD1">
        <w:fldChar w:fldCharType="end"/>
      </w:r>
      <w:r w:rsidR="00695FD1">
        <w:t>)</w:t>
      </w:r>
      <w:r w:rsidR="00502980">
        <w:t xml:space="preserve"> have little or no effect on this power (as they do not, in expectation, alter the absolute difference between the two treatment groups in numbers of relevant breast cancer deaths, or in the variance of this difference)</w:t>
      </w:r>
      <w:r w:rsidR="00551136">
        <w:t xml:space="preserve">. </w:t>
      </w:r>
    </w:p>
    <w:p w14:paraId="5C5BEE7E" w14:textId="440452A1" w:rsidR="00F00F64" w:rsidRPr="007069D5" w:rsidRDefault="00F00F64" w:rsidP="00F00F64">
      <w:r>
        <w:t xml:space="preserve">However, as entry into </w:t>
      </w:r>
      <w:proofErr w:type="spellStart"/>
      <w:r>
        <w:t>AgeX</w:t>
      </w:r>
      <w:proofErr w:type="spellEnd"/>
      <w:r>
        <w:t xml:space="preserve"> has already ended and the </w:t>
      </w:r>
      <w:r w:rsidR="009E2079">
        <w:t>main analyses population has</w:t>
      </w:r>
      <w:r w:rsidR="00311FBB">
        <w:t xml:space="preserve"> already been defined </w:t>
      </w:r>
      <w:r>
        <w:t xml:space="preserve">(Table 1), the statistical power depends entirely on how big the effect on breast cancer mortality of just one </w:t>
      </w:r>
      <w:r w:rsidR="00AB356C">
        <w:t>additional</w:t>
      </w:r>
      <w:r>
        <w:t xml:space="preserve"> screening </w:t>
      </w:r>
      <w:r w:rsidR="00977CD5">
        <w:t xml:space="preserve">visit </w:t>
      </w:r>
      <w:r>
        <w:t>will actually be</w:t>
      </w:r>
      <w:r w:rsidR="00502980">
        <w:t>, which will not be known until after the final results emerge</w:t>
      </w:r>
      <w:r>
        <w:t>.</w:t>
      </w:r>
    </w:p>
    <w:p w14:paraId="36692D14" w14:textId="015A7880" w:rsidR="003720CE" w:rsidRDefault="00F00F64" w:rsidP="00B91940">
      <w:pPr>
        <w:pStyle w:val="Heading2"/>
      </w:pPr>
      <w:bookmarkStart w:id="107" w:name="_Toc184141457"/>
      <w:r>
        <w:t>P</w:t>
      </w:r>
      <w:r w:rsidR="003720CE">
        <w:t xml:space="preserve">ower </w:t>
      </w:r>
      <w:r>
        <w:t xml:space="preserve">calculations for </w:t>
      </w:r>
      <w:r w:rsidR="003720CE">
        <w:t xml:space="preserve">the </w:t>
      </w:r>
      <w:r w:rsidR="00E05EFE">
        <w:t xml:space="preserve">final </w:t>
      </w:r>
      <w:r w:rsidR="003720CE">
        <w:t>primary analyses of breast cancer mortality</w:t>
      </w:r>
      <w:bookmarkEnd w:id="107"/>
    </w:p>
    <w:p w14:paraId="2D9CE948" w14:textId="160E9CD4" w:rsidR="003720CE" w:rsidRDefault="003720CE" w:rsidP="007069D5">
      <w:r>
        <w:t xml:space="preserve">The </w:t>
      </w:r>
      <w:r w:rsidR="00904FBF">
        <w:t xml:space="preserve">statistical </w:t>
      </w:r>
      <w:r>
        <w:t xml:space="preserve">power of the final </w:t>
      </w:r>
      <w:r w:rsidR="00904FBF">
        <w:t xml:space="preserve">primary </w:t>
      </w:r>
      <w:r>
        <w:t xml:space="preserve">analysis, with follow-up </w:t>
      </w:r>
      <w:r w:rsidR="00662219">
        <w:t>of</w:t>
      </w:r>
      <w:r>
        <w:t xml:space="preserve"> mortality to </w:t>
      </w:r>
      <w:r w:rsidR="00CA2FEA">
        <w:t>12.</w:t>
      </w:r>
      <w:r>
        <w:t xml:space="preserve">2031, will be greater than the </w:t>
      </w:r>
      <w:r w:rsidR="00904FBF">
        <w:t xml:space="preserve">statistical </w:t>
      </w:r>
      <w:r>
        <w:t xml:space="preserve">power of the interim </w:t>
      </w:r>
      <w:r w:rsidR="00904FBF">
        <w:t xml:space="preserve">primary </w:t>
      </w:r>
      <w:r>
        <w:t xml:space="preserve">analysis with follow-up only to </w:t>
      </w:r>
      <w:r w:rsidR="00CA2FEA">
        <w:t>12.</w:t>
      </w:r>
      <w:r>
        <w:t xml:space="preserve">2026, unless there is little additional benefit after 2026. The expectation of an absolute reduction of 0.2 per 1000 younger invitees is consistent with the hypothetical numbers in Table 2, which underlie this SAP. </w:t>
      </w:r>
    </w:p>
    <w:p w14:paraId="13E316A3" w14:textId="65B4FD1C" w:rsidR="003720CE" w:rsidRDefault="003720CE" w:rsidP="007069D5">
      <w:r>
        <w:t xml:space="preserve">In Table 2, the absolute reduction of 0.2 breast cancer deaths per 1000 invitees is driven by the 20% reduction after age 55 from a cancer diagnosed </w:t>
      </w:r>
      <w:r w:rsidR="00D51832">
        <w:t>&lt;</w:t>
      </w:r>
      <w:r>
        <w:t xml:space="preserve"> 4 years after randomisation, involving 400 vs 500 deaths expected before age 60 and 400 vs 500 deaths after age 60. If a total of 800 vs 1000 deaths is expected, this gives a 98% chance of achieving </w:t>
      </w:r>
      <w:r w:rsidR="009E2079">
        <w:t xml:space="preserve">P </w:t>
      </w:r>
      <w:r>
        <w:t xml:space="preserve">&lt; 0.01 and a 92% chance of achieving </w:t>
      </w:r>
      <w:r w:rsidR="009E2079">
        <w:t xml:space="preserve">P </w:t>
      </w:r>
      <w:r>
        <w:t>&lt;</w:t>
      </w:r>
      <w:r w:rsidR="00F00F64">
        <w:t>0.001</w:t>
      </w:r>
      <w:r>
        <w:t xml:space="preserve">. </w:t>
      </w:r>
    </w:p>
    <w:p w14:paraId="628C56EE" w14:textId="642A4A0E" w:rsidR="003720CE" w:rsidRDefault="003720CE" w:rsidP="007069D5">
      <w:r>
        <w:t xml:space="preserve">The power for the final analysis, with follow-up to </w:t>
      </w:r>
      <w:r w:rsidR="009E2079">
        <w:t>12.</w:t>
      </w:r>
      <w:r>
        <w:t xml:space="preserve">2031, to detect an absolute reduction of </w:t>
      </w:r>
      <w:r w:rsidR="00F00F64" w:rsidRPr="00F00F64">
        <w:t>0</w:t>
      </w:r>
      <w:r w:rsidR="00F00F64">
        <w:t>.6</w:t>
      </w:r>
      <w:r>
        <w:t xml:space="preserve"> breast cancer deaths per 1000 older invitees would be at least as great, for although there are only half as many older as younger women in </w:t>
      </w:r>
      <w:proofErr w:type="spellStart"/>
      <w:r>
        <w:t>AgeX</w:t>
      </w:r>
      <w:proofErr w:type="spellEnd"/>
      <w:r>
        <w:t xml:space="preserve"> </w:t>
      </w:r>
      <w:r w:rsidR="00960F81">
        <w:t>the older women</w:t>
      </w:r>
      <w:r w:rsidR="005A1FA5">
        <w:t xml:space="preserve"> who will be included in the main </w:t>
      </w:r>
      <w:proofErr w:type="gramStart"/>
      <w:r w:rsidR="005A1FA5">
        <w:t>analyses</w:t>
      </w:r>
      <w:proofErr w:type="gramEnd"/>
      <w:r w:rsidR="00960F81">
        <w:t xml:space="preserve"> population</w:t>
      </w:r>
      <w:r w:rsidR="005A1FA5">
        <w:t xml:space="preserve"> </w:t>
      </w:r>
      <w:r>
        <w:t xml:space="preserve">have thus far </w:t>
      </w:r>
      <w:r w:rsidR="00CA2921">
        <w:t xml:space="preserve">(in analyses blind to the treatment allocation) </w:t>
      </w:r>
      <w:r>
        <w:t>had about as many breast cancer deaths in total as the younger women.</w:t>
      </w:r>
    </w:p>
    <w:p w14:paraId="06882E4B" w14:textId="5F7EEBB5" w:rsidR="000C375A" w:rsidRDefault="000C375A" w:rsidP="001608C5">
      <w:pPr>
        <w:pStyle w:val="Heading1"/>
        <w:spacing w:after="0" w:line="240" w:lineRule="auto"/>
        <w:ind w:left="357" w:hanging="357"/>
      </w:pPr>
      <w:bookmarkStart w:id="108" w:name="_Toc184141458"/>
      <w:r>
        <w:t>References</w:t>
      </w:r>
      <w:bookmarkEnd w:id="108"/>
    </w:p>
    <w:p w14:paraId="388501A7" w14:textId="6A4C0832" w:rsidR="00CA2921" w:rsidRPr="00D370B7" w:rsidRDefault="000C375A" w:rsidP="00D370B7">
      <w:pPr>
        <w:pStyle w:val="EndNoteBibliography"/>
        <w:spacing w:after="0"/>
        <w:ind w:left="720" w:hanging="720"/>
      </w:pPr>
      <w:r>
        <w:fldChar w:fldCharType="begin"/>
      </w:r>
      <w:r>
        <w:instrText xml:space="preserve"> ADDIN EN.REFLIST </w:instrText>
      </w:r>
      <w:r>
        <w:fldChar w:fldCharType="separate"/>
      </w:r>
      <w:r w:rsidR="00D370B7" w:rsidRPr="00D370B7">
        <w:t>1.</w:t>
      </w:r>
      <w:r w:rsidR="00D370B7" w:rsidRPr="00D370B7">
        <w:tab/>
      </w:r>
      <w:r w:rsidR="009E1289">
        <w:t xml:space="preserve">Independent UK </w:t>
      </w:r>
      <w:r w:rsidR="00BE071F">
        <w:t>panel on breast sc</w:t>
      </w:r>
      <w:r w:rsidR="009E1289">
        <w:t>reening (</w:t>
      </w:r>
      <w:r w:rsidR="00D370B7" w:rsidRPr="00D370B7">
        <w:t>Marmot</w:t>
      </w:r>
      <w:r w:rsidR="009E1289">
        <w:t xml:space="preserve"> MG</w:t>
      </w:r>
      <w:r w:rsidR="00D370B7" w:rsidRPr="00D370B7">
        <w:t>, Altman</w:t>
      </w:r>
      <w:r w:rsidR="009E1289">
        <w:t xml:space="preserve"> DG</w:t>
      </w:r>
      <w:r w:rsidR="00D370B7" w:rsidRPr="00D370B7">
        <w:t>, Cameron</w:t>
      </w:r>
      <w:r w:rsidR="009E1289">
        <w:t xml:space="preserve"> DA</w:t>
      </w:r>
      <w:r w:rsidR="00D370B7" w:rsidRPr="00D370B7">
        <w:t>, Dewar</w:t>
      </w:r>
      <w:r w:rsidR="009E1289">
        <w:t xml:space="preserve"> JA</w:t>
      </w:r>
      <w:r w:rsidR="00D370B7" w:rsidRPr="00D370B7">
        <w:t>, Thompson</w:t>
      </w:r>
      <w:r w:rsidR="009E1289">
        <w:t xml:space="preserve"> SG</w:t>
      </w:r>
      <w:r w:rsidR="00D370B7" w:rsidRPr="00D370B7">
        <w:t>, Wilcox</w:t>
      </w:r>
      <w:r w:rsidR="009E1289">
        <w:t xml:space="preserve"> M)</w:t>
      </w:r>
      <w:r w:rsidR="00D370B7" w:rsidRPr="00D370B7">
        <w:t xml:space="preserve">. The benefits and harms of breast cancer screening: an independent review. </w:t>
      </w:r>
      <w:r w:rsidR="00D370B7" w:rsidRPr="00D370B7">
        <w:rPr>
          <w:i/>
        </w:rPr>
        <w:t xml:space="preserve">Lancet </w:t>
      </w:r>
      <w:r w:rsidR="00D370B7" w:rsidRPr="00D370B7">
        <w:t>2012;</w:t>
      </w:r>
      <w:r w:rsidR="009E1289">
        <w:t xml:space="preserve"> </w:t>
      </w:r>
      <w:r w:rsidR="00D370B7" w:rsidRPr="00D370B7">
        <w:t>380(9855):</w:t>
      </w:r>
      <w:r w:rsidR="009E1289">
        <w:t xml:space="preserve"> </w:t>
      </w:r>
      <w:r w:rsidR="00D370B7" w:rsidRPr="00D370B7">
        <w:t>1778-86.</w:t>
      </w:r>
    </w:p>
    <w:p w14:paraId="4674E8C7" w14:textId="7490AFDA" w:rsidR="00CA2921" w:rsidRPr="00D370B7" w:rsidRDefault="00D370B7" w:rsidP="00D370B7">
      <w:pPr>
        <w:pStyle w:val="EndNoteBibliography"/>
        <w:spacing w:after="0"/>
        <w:ind w:left="720" w:hanging="720"/>
      </w:pPr>
      <w:r w:rsidRPr="00D370B7">
        <w:t>2.</w:t>
      </w:r>
      <w:r w:rsidRPr="00D370B7">
        <w:tab/>
        <w:t>Gamble</w:t>
      </w:r>
      <w:r w:rsidR="009E1289">
        <w:t xml:space="preserve"> C</w:t>
      </w:r>
      <w:r w:rsidRPr="00D370B7">
        <w:t>, Krishan</w:t>
      </w:r>
      <w:r w:rsidR="009E1289">
        <w:t xml:space="preserve"> A</w:t>
      </w:r>
      <w:r w:rsidRPr="00D370B7">
        <w:t>, Stocken</w:t>
      </w:r>
      <w:r w:rsidR="009E1289">
        <w:t xml:space="preserve"> D</w:t>
      </w:r>
      <w:r w:rsidRPr="00D370B7">
        <w:t>, Lewis</w:t>
      </w:r>
      <w:r w:rsidR="009E1289">
        <w:t xml:space="preserve"> S</w:t>
      </w:r>
      <w:r w:rsidRPr="00D370B7">
        <w:t>, Juszczak</w:t>
      </w:r>
      <w:r w:rsidR="009E1289">
        <w:t xml:space="preserve"> E</w:t>
      </w:r>
      <w:r w:rsidRPr="00D370B7">
        <w:t>, Doré</w:t>
      </w:r>
      <w:r w:rsidR="009E1289">
        <w:t xml:space="preserve"> C</w:t>
      </w:r>
      <w:r w:rsidRPr="00D370B7">
        <w:t>, Williamson</w:t>
      </w:r>
      <w:r w:rsidR="00BE071F">
        <w:t xml:space="preserve"> PR</w:t>
      </w:r>
      <w:r w:rsidRPr="00D370B7">
        <w:t>, Altman</w:t>
      </w:r>
      <w:r w:rsidR="00BE071F">
        <w:t xml:space="preserve"> DG</w:t>
      </w:r>
      <w:r w:rsidRPr="00D370B7">
        <w:t>, Montgomery</w:t>
      </w:r>
      <w:r w:rsidR="00BE071F">
        <w:t xml:space="preserve"> A</w:t>
      </w:r>
      <w:r w:rsidRPr="00D370B7">
        <w:t>, Lim</w:t>
      </w:r>
      <w:r w:rsidR="00BE071F">
        <w:t xml:space="preserve"> P</w:t>
      </w:r>
      <w:r w:rsidRPr="00D370B7">
        <w:t>, Berlin</w:t>
      </w:r>
      <w:r w:rsidR="00BE071F">
        <w:t xml:space="preserve"> J</w:t>
      </w:r>
      <w:r w:rsidRPr="00D370B7">
        <w:t>, Senn</w:t>
      </w:r>
      <w:r w:rsidR="00BE071F">
        <w:t xml:space="preserve"> S</w:t>
      </w:r>
      <w:r w:rsidRPr="00D370B7">
        <w:t>, Day</w:t>
      </w:r>
      <w:r w:rsidR="00BE071F">
        <w:t xml:space="preserve"> S</w:t>
      </w:r>
      <w:r w:rsidRPr="00D370B7">
        <w:t>, Barbachano</w:t>
      </w:r>
      <w:r w:rsidR="00BE071F">
        <w:t xml:space="preserve"> Y</w:t>
      </w:r>
      <w:r w:rsidRPr="00D370B7">
        <w:t>, Loder</w:t>
      </w:r>
      <w:r w:rsidR="00BE071F">
        <w:t xml:space="preserve"> E</w:t>
      </w:r>
      <w:r w:rsidRPr="00D370B7">
        <w:t>. Guidel</w:t>
      </w:r>
      <w:r w:rsidR="00BE071F" w:rsidRPr="00D370B7">
        <w:t>ines for the content of statistical analysis plans in clinical t</w:t>
      </w:r>
      <w:r w:rsidRPr="00D370B7">
        <w:t xml:space="preserve">rials. </w:t>
      </w:r>
      <w:r w:rsidRPr="00D370B7">
        <w:rPr>
          <w:i/>
        </w:rPr>
        <w:t xml:space="preserve">JAMA </w:t>
      </w:r>
      <w:r w:rsidRPr="00D370B7">
        <w:t>2017;</w:t>
      </w:r>
      <w:r w:rsidR="00BE071F">
        <w:t xml:space="preserve"> </w:t>
      </w:r>
      <w:r w:rsidRPr="00D370B7">
        <w:t>318(23):</w:t>
      </w:r>
      <w:r w:rsidR="00BE071F">
        <w:t xml:space="preserve"> </w:t>
      </w:r>
      <w:r w:rsidRPr="00D370B7">
        <w:t>2337-43.</w:t>
      </w:r>
    </w:p>
    <w:p w14:paraId="65BD21E2" w14:textId="37EE2785" w:rsidR="00A55100" w:rsidRDefault="00D370B7" w:rsidP="001608C5">
      <w:pPr>
        <w:pStyle w:val="EndNoteBibliography"/>
        <w:ind w:left="720" w:hanging="720"/>
        <w:rPr>
          <w:rFonts w:cstheme="minorHAnsi"/>
          <w:b/>
          <w:color w:val="44546A" w:themeColor="text2"/>
          <w:sz w:val="26"/>
        </w:rPr>
      </w:pPr>
      <w:r w:rsidRPr="00D370B7">
        <w:t>3.</w:t>
      </w:r>
      <w:r w:rsidRPr="00D370B7">
        <w:tab/>
        <w:t>Cuzick</w:t>
      </w:r>
      <w:r w:rsidR="00BE071F">
        <w:t xml:space="preserve"> J</w:t>
      </w:r>
      <w:r w:rsidRPr="00D370B7">
        <w:t>, Edwards</w:t>
      </w:r>
      <w:r w:rsidR="00BE071F">
        <w:t xml:space="preserve"> R</w:t>
      </w:r>
      <w:r w:rsidRPr="00D370B7">
        <w:t>, Segnan</w:t>
      </w:r>
      <w:r w:rsidR="00BE071F">
        <w:t xml:space="preserve"> N</w:t>
      </w:r>
      <w:r w:rsidRPr="00D370B7">
        <w:t>.</w:t>
      </w:r>
      <w:r w:rsidR="00BE071F">
        <w:t xml:space="preserve"> </w:t>
      </w:r>
      <w:r w:rsidRPr="00D370B7">
        <w:t xml:space="preserve">Adjusting for non-compliance and contamination in randomized clinical trials. </w:t>
      </w:r>
      <w:r w:rsidRPr="00D370B7">
        <w:rPr>
          <w:i/>
        </w:rPr>
        <w:t xml:space="preserve">Stat Med </w:t>
      </w:r>
      <w:r w:rsidRPr="00D370B7">
        <w:t>1997;</w:t>
      </w:r>
      <w:r w:rsidR="00BE071F">
        <w:t xml:space="preserve"> </w:t>
      </w:r>
      <w:r w:rsidRPr="00D370B7">
        <w:t>16(9):</w:t>
      </w:r>
      <w:r w:rsidR="00BE071F">
        <w:t xml:space="preserve"> </w:t>
      </w:r>
      <w:r w:rsidRPr="00D370B7">
        <w:t>1017-29.</w:t>
      </w:r>
      <w:r w:rsidR="000C375A">
        <w:fldChar w:fldCharType="end"/>
      </w:r>
    </w:p>
    <w:p w14:paraId="322CA0A9" w14:textId="7143F336" w:rsidR="00342D39" w:rsidRDefault="00342D39" w:rsidP="00C12AAE"/>
    <w:p w14:paraId="56D64245" w14:textId="1DCCFBAA" w:rsidR="00342D39" w:rsidRDefault="00342D39" w:rsidP="00342D39">
      <w:pPr>
        <w:jc w:val="right"/>
      </w:pPr>
    </w:p>
    <w:p w14:paraId="5BDF6E4A" w14:textId="7318D7B8" w:rsidR="00342D39" w:rsidRDefault="00342D39" w:rsidP="00342D39"/>
    <w:p w14:paraId="1B1897CC" w14:textId="77777777" w:rsidR="008523E2" w:rsidRPr="00342D39" w:rsidRDefault="008523E2" w:rsidP="00342D39">
      <w:pPr>
        <w:sectPr w:rsidR="008523E2" w:rsidRPr="00342D39" w:rsidSect="00C32877">
          <w:footerReference w:type="default" r:id="rId16"/>
          <w:pgSz w:w="11906" w:h="16838"/>
          <w:pgMar w:top="1440" w:right="1440" w:bottom="1440" w:left="1440" w:header="227" w:footer="709" w:gutter="0"/>
          <w:cols w:space="708"/>
          <w:titlePg/>
          <w:docGrid w:linePitch="360"/>
        </w:sectPr>
      </w:pPr>
    </w:p>
    <w:p w14:paraId="239B5640" w14:textId="5CFCE3ED" w:rsidR="003E4069" w:rsidRDefault="009E2079" w:rsidP="00752CA9">
      <w:pPr>
        <w:pStyle w:val="Heading1"/>
        <w:spacing w:after="0"/>
        <w:rPr>
          <w:lang w:eastAsia="en-GB"/>
        </w:rPr>
      </w:pPr>
      <w:bookmarkStart w:id="109" w:name="_Ref174551715"/>
      <w:bookmarkStart w:id="110" w:name="_Ref174551765"/>
      <w:bookmarkStart w:id="111" w:name="_Toc184141459"/>
      <w:bookmarkEnd w:id="109"/>
      <w:bookmarkEnd w:id="110"/>
      <w:r>
        <w:rPr>
          <w:lang w:eastAsia="en-GB"/>
        </w:rPr>
        <w:t>Tables 1 and 2</w:t>
      </w:r>
      <w:bookmarkEnd w:id="111"/>
    </w:p>
    <w:p w14:paraId="51999AB3" w14:textId="37C75A5B" w:rsidR="008523E2" w:rsidRPr="00C61280" w:rsidRDefault="008523E2" w:rsidP="008523E2">
      <w:pPr>
        <w:spacing w:after="0" w:line="240" w:lineRule="auto"/>
        <w:rPr>
          <w:rFonts w:eastAsia="Times New Roman" w:cstheme="minorHAnsi"/>
          <w:b/>
          <w:color w:val="000000"/>
          <w:sz w:val="30"/>
          <w:szCs w:val="30"/>
          <w:lang w:eastAsia="en-GB"/>
        </w:rPr>
      </w:pPr>
      <w:r w:rsidRPr="00C61280">
        <w:rPr>
          <w:rFonts w:eastAsia="Times New Roman" w:cstheme="minorHAnsi"/>
          <w:b/>
          <w:color w:val="44546A" w:themeColor="text2"/>
          <w:sz w:val="30"/>
          <w:szCs w:val="30"/>
          <w:lang w:eastAsia="en-GB"/>
        </w:rPr>
        <w:t xml:space="preserve">Table 1. Numbers included in the </w:t>
      </w:r>
      <w:r w:rsidR="00C2005B" w:rsidRPr="00C61280">
        <w:rPr>
          <w:rFonts w:eastAsia="Times New Roman" w:cstheme="minorHAnsi"/>
          <w:b/>
          <w:color w:val="44546A" w:themeColor="text2"/>
          <w:sz w:val="30"/>
          <w:szCs w:val="30"/>
          <w:lang w:eastAsia="en-GB"/>
        </w:rPr>
        <w:t xml:space="preserve">main </w:t>
      </w:r>
      <w:r w:rsidRPr="00C61280">
        <w:rPr>
          <w:rFonts w:eastAsia="Times New Roman" w:cstheme="minorHAnsi"/>
          <w:b/>
          <w:color w:val="44546A" w:themeColor="text2"/>
          <w:sz w:val="30"/>
          <w:szCs w:val="30"/>
          <w:lang w:eastAsia="en-GB"/>
        </w:rPr>
        <w:t>analyses</w:t>
      </w:r>
      <w:r w:rsidR="002A5698">
        <w:rPr>
          <w:rFonts w:eastAsia="Times New Roman" w:cstheme="minorHAnsi"/>
          <w:b/>
          <w:color w:val="44546A" w:themeColor="text2"/>
          <w:sz w:val="30"/>
          <w:szCs w:val="30"/>
          <w:lang w:eastAsia="en-GB"/>
        </w:rPr>
        <w:t xml:space="preserve"> population</w:t>
      </w:r>
      <w:r w:rsidRPr="00C61280">
        <w:rPr>
          <w:rFonts w:eastAsia="Times New Roman" w:cstheme="minorHAnsi"/>
          <w:b/>
          <w:color w:val="44546A" w:themeColor="text2"/>
          <w:sz w:val="30"/>
          <w:szCs w:val="30"/>
          <w:lang w:eastAsia="en-GB"/>
        </w:rPr>
        <w:t xml:space="preserve"> and numbers excluded, by reason</w:t>
      </w:r>
      <w:r w:rsidR="00153DD7">
        <w:rPr>
          <w:rFonts w:eastAsia="Times New Roman" w:cstheme="minorHAnsi"/>
          <w:b/>
          <w:color w:val="44546A" w:themeColor="text2"/>
          <w:sz w:val="30"/>
          <w:szCs w:val="30"/>
          <w:lang w:eastAsia="en-GB"/>
        </w:rPr>
        <w:t>s</w:t>
      </w:r>
      <w:r w:rsidRPr="00C61280">
        <w:rPr>
          <w:rFonts w:eastAsia="Times New Roman" w:cstheme="minorHAnsi"/>
          <w:b/>
          <w:color w:val="44546A" w:themeColor="text2"/>
          <w:sz w:val="30"/>
          <w:szCs w:val="30"/>
          <w:lang w:eastAsia="en-GB"/>
        </w:rPr>
        <w:t xml:space="preserve"> for exclusion</w:t>
      </w:r>
      <w:r w:rsidR="002A5698">
        <w:rPr>
          <w:rFonts w:eastAsia="Times New Roman" w:cstheme="minorHAnsi"/>
          <w:b/>
          <w:color w:val="44546A" w:themeColor="text2"/>
          <w:sz w:val="30"/>
          <w:szCs w:val="30"/>
          <w:lang w:eastAsia="en-GB"/>
        </w:rPr>
        <w:t xml:space="preserve"> (applied in order)</w:t>
      </w:r>
    </w:p>
    <w:tbl>
      <w:tblPr>
        <w:tblpPr w:leftFromText="180" w:rightFromText="180" w:vertAnchor="text" w:horzAnchor="margin" w:tblpY="28"/>
        <w:tblW w:w="5019" w:type="pct"/>
        <w:tblLayout w:type="fixed"/>
        <w:tblLook w:val="04A0" w:firstRow="1" w:lastRow="0" w:firstColumn="1" w:lastColumn="0" w:noHBand="0" w:noVBand="1"/>
      </w:tblPr>
      <w:tblGrid>
        <w:gridCol w:w="9390"/>
        <w:gridCol w:w="1159"/>
        <w:gridCol w:w="1156"/>
        <w:gridCol w:w="1015"/>
        <w:gridCol w:w="1011"/>
        <w:gridCol w:w="1015"/>
        <w:gridCol w:w="1008"/>
      </w:tblGrid>
      <w:tr w:rsidR="008523E2" w:rsidRPr="008523E2" w14:paraId="1B3997D6" w14:textId="77777777" w:rsidTr="002147FE">
        <w:trPr>
          <w:trHeight w:val="249"/>
        </w:trPr>
        <w:tc>
          <w:tcPr>
            <w:tcW w:w="29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CD0B739" w14:textId="7C8AD6A2" w:rsidR="008523E2" w:rsidRPr="008523E2" w:rsidRDefault="008523E2" w:rsidP="008523E2">
            <w:pPr>
              <w:spacing w:after="0" w:line="240" w:lineRule="auto"/>
              <w:jc w:val="center"/>
              <w:rPr>
                <w:rFonts w:eastAsia="Times New Roman" w:cstheme="minorHAnsi"/>
                <w:b/>
                <w:bCs/>
                <w:color w:val="000000"/>
                <w:lang w:eastAsia="en-GB"/>
              </w:rPr>
            </w:pPr>
          </w:p>
        </w:tc>
        <w:tc>
          <w:tcPr>
            <w:tcW w:w="1057" w:type="pct"/>
            <w:gridSpan w:val="3"/>
            <w:tcBorders>
              <w:top w:val="single" w:sz="4" w:space="0" w:color="auto"/>
              <w:left w:val="nil"/>
              <w:bottom w:val="nil"/>
              <w:right w:val="single" w:sz="4" w:space="0" w:color="000000"/>
            </w:tcBorders>
            <w:shd w:val="clear" w:color="auto" w:fill="auto"/>
            <w:noWrap/>
            <w:vAlign w:val="center"/>
            <w:hideMark/>
          </w:tcPr>
          <w:p w14:paraId="3E11B24A"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Younger women</w:t>
            </w:r>
          </w:p>
        </w:tc>
        <w:tc>
          <w:tcPr>
            <w:tcW w:w="963" w:type="pct"/>
            <w:gridSpan w:val="3"/>
            <w:tcBorders>
              <w:top w:val="single" w:sz="4" w:space="0" w:color="auto"/>
              <w:left w:val="nil"/>
              <w:bottom w:val="nil"/>
              <w:right w:val="single" w:sz="4" w:space="0" w:color="000000"/>
            </w:tcBorders>
            <w:shd w:val="clear" w:color="auto" w:fill="auto"/>
            <w:noWrap/>
            <w:vAlign w:val="center"/>
            <w:hideMark/>
          </w:tcPr>
          <w:p w14:paraId="47F19DA5"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Older women</w:t>
            </w:r>
          </w:p>
        </w:tc>
      </w:tr>
      <w:tr w:rsidR="008523E2" w:rsidRPr="008523E2" w14:paraId="1B23DF8D" w14:textId="77777777" w:rsidTr="00A619C5">
        <w:trPr>
          <w:trHeight w:val="255"/>
        </w:trPr>
        <w:tc>
          <w:tcPr>
            <w:tcW w:w="2980" w:type="pct"/>
            <w:vMerge/>
            <w:tcBorders>
              <w:top w:val="single" w:sz="4" w:space="0" w:color="auto"/>
              <w:left w:val="single" w:sz="4" w:space="0" w:color="auto"/>
              <w:bottom w:val="single" w:sz="8" w:space="0" w:color="auto"/>
              <w:right w:val="single" w:sz="4" w:space="0" w:color="auto"/>
            </w:tcBorders>
            <w:vAlign w:val="center"/>
            <w:hideMark/>
          </w:tcPr>
          <w:p w14:paraId="0B82BEDE" w14:textId="77777777" w:rsidR="008523E2" w:rsidRPr="008523E2" w:rsidRDefault="008523E2" w:rsidP="008523E2">
            <w:pPr>
              <w:spacing w:after="0" w:line="240" w:lineRule="auto"/>
              <w:rPr>
                <w:rFonts w:eastAsia="Times New Roman" w:cstheme="minorHAnsi"/>
                <w:b/>
                <w:bCs/>
                <w:color w:val="000000"/>
                <w:lang w:eastAsia="en-GB"/>
              </w:rPr>
            </w:pPr>
          </w:p>
        </w:tc>
        <w:tc>
          <w:tcPr>
            <w:tcW w:w="368" w:type="pct"/>
            <w:tcBorders>
              <w:top w:val="nil"/>
              <w:left w:val="nil"/>
              <w:bottom w:val="single" w:sz="8" w:space="0" w:color="auto"/>
              <w:right w:val="nil"/>
            </w:tcBorders>
            <w:shd w:val="clear" w:color="auto" w:fill="auto"/>
            <w:noWrap/>
            <w:vAlign w:val="center"/>
            <w:hideMark/>
          </w:tcPr>
          <w:p w14:paraId="31E1011F"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Invited</w:t>
            </w:r>
          </w:p>
        </w:tc>
        <w:tc>
          <w:tcPr>
            <w:tcW w:w="367" w:type="pct"/>
            <w:tcBorders>
              <w:top w:val="nil"/>
              <w:left w:val="nil"/>
              <w:bottom w:val="single" w:sz="8" w:space="0" w:color="auto"/>
              <w:right w:val="nil"/>
            </w:tcBorders>
            <w:shd w:val="clear" w:color="auto" w:fill="auto"/>
            <w:noWrap/>
            <w:vAlign w:val="center"/>
            <w:hideMark/>
          </w:tcPr>
          <w:p w14:paraId="1FF4DE20"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Control</w:t>
            </w:r>
          </w:p>
        </w:tc>
        <w:tc>
          <w:tcPr>
            <w:tcW w:w="322" w:type="pct"/>
            <w:tcBorders>
              <w:top w:val="nil"/>
              <w:left w:val="nil"/>
              <w:bottom w:val="single" w:sz="8" w:space="0" w:color="auto"/>
              <w:right w:val="single" w:sz="4" w:space="0" w:color="auto"/>
            </w:tcBorders>
            <w:shd w:val="clear" w:color="auto" w:fill="auto"/>
            <w:noWrap/>
            <w:vAlign w:val="center"/>
            <w:hideMark/>
          </w:tcPr>
          <w:p w14:paraId="0FFA3FA1"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z-value*</w:t>
            </w:r>
          </w:p>
        </w:tc>
        <w:tc>
          <w:tcPr>
            <w:tcW w:w="321" w:type="pct"/>
            <w:tcBorders>
              <w:top w:val="nil"/>
              <w:left w:val="nil"/>
              <w:bottom w:val="single" w:sz="8" w:space="0" w:color="auto"/>
              <w:right w:val="nil"/>
            </w:tcBorders>
            <w:shd w:val="clear" w:color="auto" w:fill="auto"/>
            <w:noWrap/>
            <w:vAlign w:val="center"/>
            <w:hideMark/>
          </w:tcPr>
          <w:p w14:paraId="0E67BA57"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Invited</w:t>
            </w:r>
          </w:p>
        </w:tc>
        <w:tc>
          <w:tcPr>
            <w:tcW w:w="322" w:type="pct"/>
            <w:tcBorders>
              <w:top w:val="nil"/>
              <w:left w:val="nil"/>
              <w:bottom w:val="single" w:sz="8" w:space="0" w:color="auto"/>
              <w:right w:val="nil"/>
            </w:tcBorders>
            <w:shd w:val="clear" w:color="auto" w:fill="auto"/>
            <w:noWrap/>
            <w:vAlign w:val="center"/>
            <w:hideMark/>
          </w:tcPr>
          <w:p w14:paraId="3C644D95"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Control</w:t>
            </w:r>
          </w:p>
        </w:tc>
        <w:tc>
          <w:tcPr>
            <w:tcW w:w="320" w:type="pct"/>
            <w:tcBorders>
              <w:top w:val="nil"/>
              <w:left w:val="nil"/>
              <w:bottom w:val="single" w:sz="8" w:space="0" w:color="auto"/>
              <w:right w:val="single" w:sz="4" w:space="0" w:color="auto"/>
            </w:tcBorders>
            <w:shd w:val="clear" w:color="auto" w:fill="auto"/>
            <w:noWrap/>
            <w:vAlign w:val="center"/>
            <w:hideMark/>
          </w:tcPr>
          <w:p w14:paraId="6F012CE2" w14:textId="77777777" w:rsidR="008523E2" w:rsidRPr="008523E2" w:rsidRDefault="008523E2" w:rsidP="008523E2">
            <w:pPr>
              <w:spacing w:after="0" w:line="240" w:lineRule="auto"/>
              <w:jc w:val="center"/>
              <w:rPr>
                <w:rFonts w:eastAsia="Times New Roman" w:cstheme="minorHAnsi"/>
                <w:b/>
                <w:bCs/>
                <w:color w:val="000000"/>
                <w:lang w:eastAsia="en-GB"/>
              </w:rPr>
            </w:pPr>
            <w:r w:rsidRPr="008523E2">
              <w:rPr>
                <w:rFonts w:eastAsia="Times New Roman" w:cstheme="minorHAnsi"/>
                <w:b/>
                <w:bCs/>
                <w:color w:val="000000"/>
                <w:lang w:eastAsia="en-GB"/>
              </w:rPr>
              <w:t>z-value*</w:t>
            </w:r>
          </w:p>
        </w:tc>
      </w:tr>
      <w:tr w:rsidR="008523E2" w:rsidRPr="008523E2" w14:paraId="0B5D6254" w14:textId="77777777" w:rsidTr="00A619C5">
        <w:trPr>
          <w:trHeight w:val="303"/>
        </w:trPr>
        <w:tc>
          <w:tcPr>
            <w:tcW w:w="2980" w:type="pct"/>
            <w:tcBorders>
              <w:top w:val="single" w:sz="8" w:space="0" w:color="auto"/>
              <w:left w:val="single" w:sz="8" w:space="0" w:color="auto"/>
              <w:right w:val="nil"/>
            </w:tcBorders>
            <w:shd w:val="clear" w:color="auto" w:fill="auto"/>
            <w:noWrap/>
            <w:vAlign w:val="center"/>
          </w:tcPr>
          <w:p w14:paraId="4A43EB08" w14:textId="77777777" w:rsidR="008523E2" w:rsidRPr="008523E2" w:rsidDel="00477645" w:rsidRDefault="008523E2" w:rsidP="003E4069">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 xml:space="preserve">Numbers randomised, before any exclusions (total: 4,559,280) </w:t>
            </w:r>
          </w:p>
        </w:tc>
        <w:tc>
          <w:tcPr>
            <w:tcW w:w="368" w:type="pct"/>
            <w:tcBorders>
              <w:top w:val="single" w:sz="8" w:space="0" w:color="auto"/>
              <w:left w:val="single" w:sz="4" w:space="0" w:color="auto"/>
              <w:right w:val="nil"/>
            </w:tcBorders>
            <w:shd w:val="clear" w:color="auto" w:fill="auto"/>
            <w:noWrap/>
            <w:vAlign w:val="center"/>
          </w:tcPr>
          <w:p w14:paraId="2A9C5E56"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1,399,455</w:t>
            </w:r>
          </w:p>
        </w:tc>
        <w:tc>
          <w:tcPr>
            <w:tcW w:w="367" w:type="pct"/>
            <w:tcBorders>
              <w:top w:val="single" w:sz="8" w:space="0" w:color="auto"/>
              <w:left w:val="nil"/>
              <w:right w:val="nil"/>
            </w:tcBorders>
            <w:shd w:val="clear" w:color="auto" w:fill="auto"/>
            <w:noWrap/>
            <w:vAlign w:val="center"/>
          </w:tcPr>
          <w:p w14:paraId="4BDBC735"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1,413,870</w:t>
            </w:r>
          </w:p>
        </w:tc>
        <w:tc>
          <w:tcPr>
            <w:tcW w:w="322" w:type="pct"/>
            <w:tcBorders>
              <w:top w:val="single" w:sz="8" w:space="0" w:color="auto"/>
              <w:left w:val="nil"/>
              <w:right w:val="single" w:sz="4" w:space="0" w:color="auto"/>
            </w:tcBorders>
            <w:shd w:val="clear" w:color="auto" w:fill="auto"/>
            <w:noWrap/>
            <w:vAlign w:val="center"/>
          </w:tcPr>
          <w:p w14:paraId="49761E69"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color w:val="FF0000"/>
                <w:lang w:eastAsia="en-GB"/>
              </w:rPr>
              <w:t>-1.29</w:t>
            </w:r>
          </w:p>
        </w:tc>
        <w:tc>
          <w:tcPr>
            <w:tcW w:w="321" w:type="pct"/>
            <w:tcBorders>
              <w:top w:val="single" w:sz="8" w:space="0" w:color="auto"/>
              <w:left w:val="nil"/>
              <w:right w:val="nil"/>
            </w:tcBorders>
            <w:shd w:val="clear" w:color="auto" w:fill="auto"/>
            <w:noWrap/>
            <w:vAlign w:val="center"/>
          </w:tcPr>
          <w:p w14:paraId="53797A09"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873,437</w:t>
            </w:r>
          </w:p>
        </w:tc>
        <w:tc>
          <w:tcPr>
            <w:tcW w:w="322" w:type="pct"/>
            <w:tcBorders>
              <w:top w:val="single" w:sz="8" w:space="0" w:color="auto"/>
              <w:left w:val="nil"/>
              <w:right w:val="nil"/>
            </w:tcBorders>
            <w:shd w:val="clear" w:color="auto" w:fill="auto"/>
            <w:noWrap/>
            <w:vAlign w:val="center"/>
          </w:tcPr>
          <w:p w14:paraId="764B8794"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872,518</w:t>
            </w:r>
          </w:p>
        </w:tc>
        <w:tc>
          <w:tcPr>
            <w:tcW w:w="320" w:type="pct"/>
            <w:tcBorders>
              <w:top w:val="single" w:sz="8" w:space="0" w:color="auto"/>
              <w:left w:val="nil"/>
              <w:right w:val="single" w:sz="8" w:space="0" w:color="auto"/>
            </w:tcBorders>
            <w:shd w:val="clear" w:color="auto" w:fill="auto"/>
            <w:noWrap/>
            <w:vAlign w:val="center"/>
          </w:tcPr>
          <w:p w14:paraId="4A9D3093"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color w:val="FF0000"/>
                <w:lang w:eastAsia="en-GB"/>
              </w:rPr>
              <w:t>0.36</w:t>
            </w:r>
          </w:p>
        </w:tc>
      </w:tr>
      <w:tr w:rsidR="008523E2" w:rsidRPr="008523E2" w14:paraId="201EAA1B" w14:textId="77777777" w:rsidTr="00A619C5">
        <w:trPr>
          <w:trHeight w:val="303"/>
        </w:trPr>
        <w:tc>
          <w:tcPr>
            <w:tcW w:w="2980" w:type="pct"/>
            <w:tcBorders>
              <w:left w:val="single" w:sz="8" w:space="0" w:color="auto"/>
              <w:right w:val="nil"/>
            </w:tcBorders>
            <w:shd w:val="clear" w:color="auto" w:fill="auto"/>
            <w:noWrap/>
            <w:vAlign w:val="center"/>
            <w:hideMark/>
          </w:tcPr>
          <w:p w14:paraId="1891EBB6" w14:textId="572EBB7B" w:rsidR="008523E2" w:rsidRPr="008523E2" w:rsidRDefault="008523E2" w:rsidP="002A5698">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 xml:space="preserve">Numbers included in the </w:t>
            </w:r>
            <w:r w:rsidR="00C2005B">
              <w:rPr>
                <w:rFonts w:eastAsia="Times New Roman" w:cstheme="minorHAnsi"/>
                <w:b/>
                <w:bCs/>
                <w:color w:val="FF0000"/>
                <w:lang w:eastAsia="en-GB"/>
              </w:rPr>
              <w:t xml:space="preserve">main </w:t>
            </w:r>
            <w:proofErr w:type="gramStart"/>
            <w:r w:rsidRPr="008523E2">
              <w:rPr>
                <w:rFonts w:eastAsia="Times New Roman" w:cstheme="minorHAnsi"/>
                <w:b/>
                <w:bCs/>
                <w:color w:val="FF0000"/>
                <w:lang w:eastAsia="en-GB"/>
              </w:rPr>
              <w:t>analyses</w:t>
            </w:r>
            <w:proofErr w:type="gramEnd"/>
            <w:r w:rsidR="002A5698">
              <w:rPr>
                <w:rFonts w:eastAsia="Times New Roman" w:cstheme="minorHAnsi"/>
                <w:b/>
                <w:bCs/>
                <w:color w:val="FF0000"/>
                <w:lang w:eastAsia="en-GB"/>
              </w:rPr>
              <w:t xml:space="preserve"> population</w:t>
            </w:r>
            <w:r w:rsidRPr="008523E2">
              <w:rPr>
                <w:rFonts w:eastAsia="Times New Roman" w:cstheme="minorHAnsi"/>
                <w:b/>
                <w:bCs/>
                <w:color w:val="FF0000"/>
                <w:lang w:eastAsia="en-GB"/>
              </w:rPr>
              <w:t xml:space="preserve"> (total: 3,076,238) </w:t>
            </w:r>
          </w:p>
        </w:tc>
        <w:tc>
          <w:tcPr>
            <w:tcW w:w="368" w:type="pct"/>
            <w:tcBorders>
              <w:left w:val="single" w:sz="4" w:space="0" w:color="auto"/>
              <w:right w:val="nil"/>
            </w:tcBorders>
            <w:shd w:val="clear" w:color="auto" w:fill="auto"/>
            <w:noWrap/>
            <w:vAlign w:val="center"/>
            <w:hideMark/>
          </w:tcPr>
          <w:p w14:paraId="310C6BA0"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1,028,415</w:t>
            </w:r>
          </w:p>
        </w:tc>
        <w:tc>
          <w:tcPr>
            <w:tcW w:w="367" w:type="pct"/>
            <w:tcBorders>
              <w:left w:val="nil"/>
              <w:right w:val="nil"/>
            </w:tcBorders>
            <w:shd w:val="clear" w:color="auto" w:fill="auto"/>
            <w:noWrap/>
            <w:vAlign w:val="center"/>
            <w:hideMark/>
          </w:tcPr>
          <w:p w14:paraId="4489B00B"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1,039,375</w:t>
            </w:r>
          </w:p>
        </w:tc>
        <w:tc>
          <w:tcPr>
            <w:tcW w:w="322" w:type="pct"/>
            <w:tcBorders>
              <w:left w:val="nil"/>
              <w:right w:val="single" w:sz="4" w:space="0" w:color="auto"/>
            </w:tcBorders>
            <w:shd w:val="clear" w:color="auto" w:fill="auto"/>
            <w:noWrap/>
            <w:vAlign w:val="center"/>
            <w:hideMark/>
          </w:tcPr>
          <w:p w14:paraId="71336471"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color w:val="FF0000"/>
                <w:lang w:eastAsia="en-GB"/>
              </w:rPr>
              <w:t>-1.30</w:t>
            </w:r>
          </w:p>
        </w:tc>
        <w:tc>
          <w:tcPr>
            <w:tcW w:w="321" w:type="pct"/>
            <w:tcBorders>
              <w:left w:val="nil"/>
              <w:right w:val="nil"/>
            </w:tcBorders>
            <w:shd w:val="clear" w:color="auto" w:fill="auto"/>
            <w:noWrap/>
            <w:vAlign w:val="center"/>
            <w:hideMark/>
          </w:tcPr>
          <w:p w14:paraId="5BA14A12"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504,203</w:t>
            </w:r>
          </w:p>
        </w:tc>
        <w:tc>
          <w:tcPr>
            <w:tcW w:w="322" w:type="pct"/>
            <w:tcBorders>
              <w:left w:val="nil"/>
              <w:right w:val="nil"/>
            </w:tcBorders>
            <w:shd w:val="clear" w:color="auto" w:fill="auto"/>
            <w:noWrap/>
            <w:vAlign w:val="center"/>
            <w:hideMark/>
          </w:tcPr>
          <w:p w14:paraId="55A37AAA" w14:textId="77777777" w:rsidR="008523E2" w:rsidRPr="008523E2" w:rsidRDefault="008523E2" w:rsidP="008523E2">
            <w:pPr>
              <w:spacing w:after="0" w:line="240" w:lineRule="auto"/>
              <w:jc w:val="right"/>
              <w:rPr>
                <w:rFonts w:eastAsia="Times New Roman" w:cstheme="minorHAnsi"/>
                <w:b/>
                <w:bCs/>
                <w:color w:val="FF0000"/>
                <w:lang w:eastAsia="en-GB"/>
              </w:rPr>
            </w:pPr>
            <w:r w:rsidRPr="008523E2">
              <w:rPr>
                <w:rFonts w:eastAsia="Times New Roman" w:cstheme="minorHAnsi"/>
                <w:b/>
                <w:bCs/>
                <w:color w:val="FF0000"/>
                <w:lang w:eastAsia="en-GB"/>
              </w:rPr>
              <w:t>504,245</w:t>
            </w:r>
          </w:p>
        </w:tc>
        <w:tc>
          <w:tcPr>
            <w:tcW w:w="320" w:type="pct"/>
            <w:tcBorders>
              <w:left w:val="nil"/>
              <w:right w:val="single" w:sz="8" w:space="0" w:color="auto"/>
            </w:tcBorders>
            <w:shd w:val="clear" w:color="auto" w:fill="auto"/>
            <w:noWrap/>
            <w:vAlign w:val="center"/>
            <w:hideMark/>
          </w:tcPr>
          <w:p w14:paraId="7BA5BBB3"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color w:val="FF0000"/>
                <w:lang w:eastAsia="en-GB"/>
              </w:rPr>
              <w:t>0.25</w:t>
            </w:r>
          </w:p>
        </w:tc>
      </w:tr>
      <w:tr w:rsidR="008523E2" w:rsidRPr="008523E2" w14:paraId="66FE558D" w14:textId="77777777" w:rsidTr="00A619C5">
        <w:trPr>
          <w:trHeight w:val="303"/>
        </w:trPr>
        <w:tc>
          <w:tcPr>
            <w:tcW w:w="2980" w:type="pct"/>
            <w:tcBorders>
              <w:top w:val="single" w:sz="4" w:space="0" w:color="auto"/>
              <w:left w:val="single" w:sz="8" w:space="0" w:color="auto"/>
              <w:right w:val="nil"/>
            </w:tcBorders>
            <w:shd w:val="clear" w:color="auto" w:fill="auto"/>
            <w:noWrap/>
            <w:vAlign w:val="center"/>
          </w:tcPr>
          <w:p w14:paraId="53708CD3" w14:textId="77777777" w:rsidR="008523E2" w:rsidRPr="008523E2" w:rsidRDefault="008523E2" w:rsidP="003E4069">
            <w:pPr>
              <w:spacing w:after="0" w:line="240" w:lineRule="auto"/>
              <w:jc w:val="right"/>
              <w:rPr>
                <w:rFonts w:eastAsia="Times New Roman" w:cstheme="minorHAnsi"/>
                <w:b/>
                <w:bCs/>
                <w:color w:val="FF0000"/>
                <w:lang w:eastAsia="en-GB"/>
              </w:rPr>
            </w:pPr>
            <w:r w:rsidRPr="008523E2">
              <w:rPr>
                <w:rFonts w:eastAsia="Times New Roman" w:cstheme="minorHAnsi"/>
                <w:b/>
                <w:bCs/>
                <w:color w:val="000000"/>
                <w:lang w:eastAsia="en-GB"/>
              </w:rPr>
              <w:t>Numbers excluded, by reason for exclusion (applied in the order shown)</w:t>
            </w:r>
          </w:p>
        </w:tc>
        <w:tc>
          <w:tcPr>
            <w:tcW w:w="368" w:type="pct"/>
            <w:tcBorders>
              <w:top w:val="single" w:sz="4" w:space="0" w:color="auto"/>
              <w:left w:val="single" w:sz="4" w:space="0" w:color="auto"/>
              <w:right w:val="nil"/>
            </w:tcBorders>
            <w:shd w:val="clear" w:color="auto" w:fill="auto"/>
            <w:noWrap/>
            <w:vAlign w:val="center"/>
          </w:tcPr>
          <w:p w14:paraId="1FD74B47"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371,040</w:t>
            </w:r>
          </w:p>
        </w:tc>
        <w:tc>
          <w:tcPr>
            <w:tcW w:w="367" w:type="pct"/>
            <w:tcBorders>
              <w:top w:val="single" w:sz="4" w:space="0" w:color="auto"/>
              <w:left w:val="nil"/>
              <w:right w:val="nil"/>
            </w:tcBorders>
            <w:shd w:val="clear" w:color="auto" w:fill="auto"/>
            <w:noWrap/>
            <w:vAlign w:val="center"/>
          </w:tcPr>
          <w:p w14:paraId="216FA75B"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374,495</w:t>
            </w:r>
          </w:p>
        </w:tc>
        <w:tc>
          <w:tcPr>
            <w:tcW w:w="322" w:type="pct"/>
            <w:tcBorders>
              <w:top w:val="single" w:sz="4" w:space="0" w:color="auto"/>
              <w:left w:val="nil"/>
              <w:right w:val="single" w:sz="4" w:space="0" w:color="auto"/>
            </w:tcBorders>
            <w:shd w:val="clear" w:color="auto" w:fill="auto"/>
            <w:noWrap/>
            <w:vAlign w:val="center"/>
          </w:tcPr>
          <w:p w14:paraId="53740940"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-1.14</w:t>
            </w:r>
          </w:p>
        </w:tc>
        <w:tc>
          <w:tcPr>
            <w:tcW w:w="321" w:type="pct"/>
            <w:tcBorders>
              <w:top w:val="single" w:sz="4" w:space="0" w:color="auto"/>
              <w:left w:val="nil"/>
              <w:right w:val="nil"/>
            </w:tcBorders>
            <w:shd w:val="clear" w:color="auto" w:fill="auto"/>
            <w:noWrap/>
            <w:vAlign w:val="center"/>
          </w:tcPr>
          <w:p w14:paraId="2593C91F"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369,234</w:t>
            </w:r>
          </w:p>
        </w:tc>
        <w:tc>
          <w:tcPr>
            <w:tcW w:w="322" w:type="pct"/>
            <w:tcBorders>
              <w:top w:val="single" w:sz="4" w:space="0" w:color="auto"/>
              <w:left w:val="nil"/>
              <w:right w:val="nil"/>
            </w:tcBorders>
            <w:shd w:val="clear" w:color="auto" w:fill="auto"/>
            <w:noWrap/>
            <w:vAlign w:val="center"/>
          </w:tcPr>
          <w:p w14:paraId="3197812E"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368,273</w:t>
            </w:r>
          </w:p>
        </w:tc>
        <w:tc>
          <w:tcPr>
            <w:tcW w:w="320" w:type="pct"/>
            <w:tcBorders>
              <w:top w:val="single" w:sz="4" w:space="0" w:color="auto"/>
              <w:left w:val="nil"/>
              <w:right w:val="single" w:sz="8" w:space="0" w:color="auto"/>
            </w:tcBorders>
            <w:shd w:val="clear" w:color="auto" w:fill="auto"/>
            <w:noWrap/>
            <w:vAlign w:val="center"/>
          </w:tcPr>
          <w:p w14:paraId="1C43902A" w14:textId="77777777" w:rsidR="008523E2" w:rsidRPr="008523E2" w:rsidRDefault="008523E2" w:rsidP="008523E2">
            <w:pPr>
              <w:spacing w:after="0" w:line="240" w:lineRule="auto"/>
              <w:jc w:val="center"/>
              <w:rPr>
                <w:rFonts w:eastAsia="Times New Roman" w:cstheme="minorHAnsi"/>
                <w:b/>
                <w:bCs/>
                <w:color w:val="FF0000"/>
                <w:lang w:eastAsia="en-GB"/>
              </w:rPr>
            </w:pPr>
            <w:r w:rsidRPr="008523E2">
              <w:rPr>
                <w:rFonts w:eastAsia="Times New Roman" w:cstheme="minorHAnsi"/>
                <w:b/>
                <w:bCs/>
                <w:lang w:eastAsia="en-GB"/>
              </w:rPr>
              <w:t>0.47</w:t>
            </w:r>
          </w:p>
        </w:tc>
      </w:tr>
      <w:tr w:rsidR="008523E2" w:rsidRPr="008523E2" w14:paraId="12CA9844" w14:textId="77777777" w:rsidTr="00A619C5">
        <w:trPr>
          <w:trHeight w:val="303"/>
        </w:trPr>
        <w:tc>
          <w:tcPr>
            <w:tcW w:w="2980" w:type="pct"/>
            <w:tcBorders>
              <w:left w:val="single" w:sz="4" w:space="0" w:color="auto"/>
              <w:bottom w:val="nil"/>
              <w:right w:val="single" w:sz="4" w:space="0" w:color="auto"/>
            </w:tcBorders>
            <w:shd w:val="clear" w:color="auto" w:fill="auto"/>
            <w:noWrap/>
            <w:vAlign w:val="center"/>
            <w:hideMark/>
          </w:tcPr>
          <w:p w14:paraId="4624E833"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Opt-out requested by participant via the </w:t>
            </w:r>
            <w:proofErr w:type="spellStart"/>
            <w:r w:rsidRPr="008523E2">
              <w:rPr>
                <w:rFonts w:eastAsia="Times New Roman" w:cstheme="minorHAnsi"/>
                <w:lang w:eastAsia="en-GB"/>
              </w:rPr>
              <w:t>AgeX</w:t>
            </w:r>
            <w:proofErr w:type="spellEnd"/>
            <w:r w:rsidRPr="008523E2">
              <w:rPr>
                <w:rFonts w:eastAsia="Times New Roman" w:cstheme="minorHAnsi"/>
                <w:lang w:eastAsia="en-GB"/>
              </w:rPr>
              <w:t xml:space="preserve"> co-ordinating centre †</w:t>
            </w:r>
          </w:p>
        </w:tc>
        <w:tc>
          <w:tcPr>
            <w:tcW w:w="368" w:type="pct"/>
            <w:tcBorders>
              <w:left w:val="nil"/>
              <w:bottom w:val="nil"/>
              <w:right w:val="nil"/>
            </w:tcBorders>
            <w:shd w:val="clear" w:color="auto" w:fill="auto"/>
            <w:noWrap/>
            <w:vAlign w:val="center"/>
            <w:hideMark/>
          </w:tcPr>
          <w:p w14:paraId="10ECCE89"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5</w:t>
            </w:r>
          </w:p>
        </w:tc>
        <w:tc>
          <w:tcPr>
            <w:tcW w:w="367" w:type="pct"/>
            <w:tcBorders>
              <w:left w:val="nil"/>
              <w:bottom w:val="nil"/>
              <w:right w:val="nil"/>
            </w:tcBorders>
            <w:shd w:val="clear" w:color="auto" w:fill="auto"/>
            <w:noWrap/>
            <w:vAlign w:val="center"/>
            <w:hideMark/>
          </w:tcPr>
          <w:p w14:paraId="67BC27B9"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w:t>
            </w:r>
          </w:p>
        </w:tc>
        <w:tc>
          <w:tcPr>
            <w:tcW w:w="322" w:type="pct"/>
            <w:tcBorders>
              <w:left w:val="nil"/>
              <w:bottom w:val="nil"/>
              <w:right w:val="nil"/>
            </w:tcBorders>
            <w:shd w:val="clear" w:color="auto" w:fill="auto"/>
            <w:noWrap/>
            <w:vAlign w:val="center"/>
            <w:hideMark/>
          </w:tcPr>
          <w:p w14:paraId="384CC8C3"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1.63</w:t>
            </w:r>
          </w:p>
        </w:tc>
        <w:tc>
          <w:tcPr>
            <w:tcW w:w="321" w:type="pct"/>
            <w:tcBorders>
              <w:left w:val="single" w:sz="4" w:space="0" w:color="auto"/>
              <w:bottom w:val="nil"/>
              <w:right w:val="nil"/>
            </w:tcBorders>
            <w:shd w:val="clear" w:color="auto" w:fill="auto"/>
            <w:noWrap/>
            <w:vAlign w:val="center"/>
            <w:hideMark/>
          </w:tcPr>
          <w:p w14:paraId="74BEB189"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10</w:t>
            </w:r>
          </w:p>
        </w:tc>
        <w:tc>
          <w:tcPr>
            <w:tcW w:w="322" w:type="pct"/>
            <w:tcBorders>
              <w:left w:val="nil"/>
              <w:bottom w:val="nil"/>
              <w:right w:val="nil"/>
            </w:tcBorders>
            <w:shd w:val="clear" w:color="auto" w:fill="auto"/>
            <w:noWrap/>
            <w:vAlign w:val="center"/>
            <w:hideMark/>
          </w:tcPr>
          <w:p w14:paraId="52ADC6A9"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w:t>
            </w:r>
          </w:p>
        </w:tc>
        <w:tc>
          <w:tcPr>
            <w:tcW w:w="320" w:type="pct"/>
            <w:tcBorders>
              <w:left w:val="nil"/>
              <w:bottom w:val="nil"/>
              <w:right w:val="single" w:sz="4" w:space="0" w:color="auto"/>
            </w:tcBorders>
            <w:shd w:val="clear" w:color="auto" w:fill="auto"/>
            <w:noWrap/>
            <w:vAlign w:val="center"/>
            <w:hideMark/>
          </w:tcPr>
          <w:p w14:paraId="6FAB1ED4"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1.95</w:t>
            </w:r>
          </w:p>
        </w:tc>
      </w:tr>
      <w:tr w:rsidR="008523E2" w:rsidRPr="008523E2" w14:paraId="488AECAE" w14:textId="77777777" w:rsidTr="00A619C5">
        <w:trPr>
          <w:trHeight w:val="303"/>
        </w:trPr>
        <w:tc>
          <w:tcPr>
            <w:tcW w:w="2980" w:type="pct"/>
            <w:tcBorders>
              <w:top w:val="nil"/>
              <w:left w:val="single" w:sz="4" w:space="0" w:color="auto"/>
              <w:bottom w:val="nil"/>
              <w:right w:val="single" w:sz="4" w:space="0" w:color="auto"/>
            </w:tcBorders>
            <w:shd w:val="clear" w:color="auto" w:fill="auto"/>
            <w:noWrap/>
            <w:vAlign w:val="center"/>
            <w:hideMark/>
          </w:tcPr>
          <w:p w14:paraId="014015E4" w14:textId="0E493FDB" w:rsidR="008523E2" w:rsidRPr="008523E2" w:rsidRDefault="008523E2" w:rsidP="00915F41">
            <w:pPr>
              <w:spacing w:after="0" w:line="240" w:lineRule="auto"/>
              <w:jc w:val="right"/>
              <w:rPr>
                <w:rFonts w:eastAsia="Times New Roman" w:cstheme="minorHAnsi"/>
                <w:lang w:eastAsia="en-GB"/>
              </w:rPr>
            </w:pPr>
            <w:r w:rsidRPr="008523E2">
              <w:rPr>
                <w:rFonts w:eastAsia="Times New Roman" w:cstheme="minorHAnsi"/>
                <w:lang w:eastAsia="en-GB"/>
              </w:rPr>
              <w:t>Younger woman of age &lt;</w:t>
            </w:r>
            <w:r w:rsidR="00D51832">
              <w:rPr>
                <w:rFonts w:eastAsia="Times New Roman" w:cstheme="minorHAnsi"/>
                <w:lang w:eastAsia="en-GB"/>
              </w:rPr>
              <w:t xml:space="preserve"> </w:t>
            </w:r>
            <w:r w:rsidRPr="008523E2">
              <w:rPr>
                <w:rFonts w:eastAsia="Times New Roman" w:cstheme="minorHAnsi"/>
                <w:lang w:eastAsia="en-GB"/>
              </w:rPr>
              <w:t>45</w:t>
            </w:r>
            <w:r w:rsidR="00915F41">
              <w:rPr>
                <w:rFonts w:eastAsia="Times New Roman" w:cstheme="minorHAnsi"/>
                <w:color w:val="000000"/>
                <w:sz w:val="20"/>
                <w:szCs w:val="20"/>
                <w:lang w:eastAsia="en-GB"/>
              </w:rPr>
              <w:t xml:space="preserve"> ‡ </w:t>
            </w:r>
            <w:r w:rsidRPr="008523E2">
              <w:rPr>
                <w:rFonts w:eastAsia="Times New Roman" w:cstheme="minorHAnsi"/>
                <w:lang w:eastAsia="en-GB"/>
              </w:rPr>
              <w:t xml:space="preserve"> </w:t>
            </w:r>
          </w:p>
        </w:tc>
        <w:tc>
          <w:tcPr>
            <w:tcW w:w="368" w:type="pct"/>
            <w:tcBorders>
              <w:top w:val="nil"/>
              <w:left w:val="nil"/>
              <w:bottom w:val="nil"/>
              <w:right w:val="nil"/>
            </w:tcBorders>
            <w:shd w:val="clear" w:color="auto" w:fill="auto"/>
            <w:noWrap/>
            <w:vAlign w:val="center"/>
            <w:hideMark/>
          </w:tcPr>
          <w:p w14:paraId="12946D4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32</w:t>
            </w:r>
          </w:p>
        </w:tc>
        <w:tc>
          <w:tcPr>
            <w:tcW w:w="367" w:type="pct"/>
            <w:tcBorders>
              <w:top w:val="nil"/>
              <w:left w:val="nil"/>
              <w:bottom w:val="nil"/>
              <w:right w:val="nil"/>
            </w:tcBorders>
            <w:shd w:val="clear" w:color="auto" w:fill="auto"/>
            <w:noWrap/>
            <w:vAlign w:val="center"/>
            <w:hideMark/>
          </w:tcPr>
          <w:p w14:paraId="632FE42D"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29</w:t>
            </w:r>
          </w:p>
        </w:tc>
        <w:tc>
          <w:tcPr>
            <w:tcW w:w="322" w:type="pct"/>
            <w:tcBorders>
              <w:top w:val="nil"/>
              <w:left w:val="nil"/>
              <w:bottom w:val="nil"/>
              <w:right w:val="nil"/>
            </w:tcBorders>
            <w:shd w:val="clear" w:color="auto" w:fill="auto"/>
            <w:noWrap/>
            <w:vAlign w:val="center"/>
            <w:hideMark/>
          </w:tcPr>
          <w:p w14:paraId="3F5172F8"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0.19</w:t>
            </w:r>
          </w:p>
        </w:tc>
        <w:tc>
          <w:tcPr>
            <w:tcW w:w="321" w:type="pct"/>
            <w:tcBorders>
              <w:top w:val="nil"/>
              <w:left w:val="single" w:sz="4" w:space="0" w:color="auto"/>
              <w:bottom w:val="nil"/>
              <w:right w:val="nil"/>
            </w:tcBorders>
            <w:shd w:val="clear" w:color="auto" w:fill="auto"/>
            <w:noWrap/>
            <w:vAlign w:val="center"/>
            <w:hideMark/>
          </w:tcPr>
          <w:p w14:paraId="32B4635E"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bottom w:val="nil"/>
              <w:right w:val="nil"/>
            </w:tcBorders>
            <w:shd w:val="clear" w:color="auto" w:fill="auto"/>
            <w:noWrap/>
            <w:vAlign w:val="center"/>
            <w:hideMark/>
          </w:tcPr>
          <w:p w14:paraId="4D54EDBB"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0" w:type="pct"/>
            <w:tcBorders>
              <w:top w:val="nil"/>
              <w:left w:val="nil"/>
              <w:bottom w:val="nil"/>
              <w:right w:val="single" w:sz="4" w:space="0" w:color="auto"/>
            </w:tcBorders>
            <w:shd w:val="clear" w:color="auto" w:fill="auto"/>
            <w:noWrap/>
            <w:vAlign w:val="center"/>
            <w:hideMark/>
          </w:tcPr>
          <w:p w14:paraId="4E30FDF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w:t>
            </w:r>
          </w:p>
        </w:tc>
      </w:tr>
      <w:tr w:rsidR="008523E2" w:rsidRPr="008523E2" w14:paraId="7849CA5C" w14:textId="77777777" w:rsidTr="00A619C5">
        <w:trPr>
          <w:trHeight w:val="303"/>
        </w:trPr>
        <w:tc>
          <w:tcPr>
            <w:tcW w:w="2980" w:type="pct"/>
            <w:tcBorders>
              <w:top w:val="nil"/>
              <w:left w:val="single" w:sz="4" w:space="0" w:color="auto"/>
              <w:bottom w:val="nil"/>
              <w:right w:val="single" w:sz="4" w:space="0" w:color="auto"/>
            </w:tcBorders>
            <w:shd w:val="clear" w:color="auto" w:fill="auto"/>
            <w:noWrap/>
            <w:vAlign w:val="center"/>
            <w:hideMark/>
          </w:tcPr>
          <w:p w14:paraId="14A698CB" w14:textId="51DC89EC" w:rsidR="008523E2" w:rsidRPr="008523E2" w:rsidRDefault="008523E2" w:rsidP="00915F41">
            <w:pPr>
              <w:spacing w:after="0" w:line="240" w:lineRule="auto"/>
              <w:jc w:val="right"/>
              <w:rPr>
                <w:rFonts w:eastAsia="Times New Roman" w:cstheme="minorHAnsi"/>
                <w:lang w:eastAsia="en-GB"/>
              </w:rPr>
            </w:pPr>
            <w:r w:rsidRPr="008523E2">
              <w:rPr>
                <w:rFonts w:eastAsia="Times New Roman" w:cstheme="minorHAnsi"/>
                <w:lang w:eastAsia="en-GB"/>
              </w:rPr>
              <w:t>Younger woman of age &gt;</w:t>
            </w:r>
            <w:r w:rsidR="00D51832">
              <w:rPr>
                <w:rFonts w:eastAsia="Times New Roman" w:cstheme="minorHAnsi"/>
                <w:lang w:eastAsia="en-GB"/>
              </w:rPr>
              <w:t xml:space="preserve"> </w:t>
            </w:r>
            <w:r w:rsidRPr="008523E2">
              <w:rPr>
                <w:rFonts w:eastAsia="Times New Roman" w:cstheme="minorHAnsi"/>
                <w:lang w:eastAsia="en-GB"/>
              </w:rPr>
              <w:t>49</w:t>
            </w:r>
            <w:r w:rsidR="00915F41">
              <w:rPr>
                <w:rFonts w:eastAsia="Times New Roman" w:cstheme="minorHAnsi"/>
                <w:color w:val="000000"/>
                <w:sz w:val="20"/>
                <w:szCs w:val="20"/>
                <w:lang w:eastAsia="en-GB"/>
              </w:rPr>
              <w:t xml:space="preserve"> ‡ </w:t>
            </w:r>
            <w:r w:rsidRPr="008523E2">
              <w:rPr>
                <w:rFonts w:eastAsia="Times New Roman" w:cstheme="minorHAnsi"/>
                <w:lang w:eastAsia="en-GB"/>
              </w:rPr>
              <w:t xml:space="preserve"> </w:t>
            </w:r>
          </w:p>
        </w:tc>
        <w:tc>
          <w:tcPr>
            <w:tcW w:w="368" w:type="pct"/>
            <w:tcBorders>
              <w:top w:val="nil"/>
              <w:left w:val="nil"/>
              <w:bottom w:val="nil"/>
              <w:right w:val="nil"/>
            </w:tcBorders>
            <w:shd w:val="clear" w:color="auto" w:fill="auto"/>
            <w:noWrap/>
            <w:vAlign w:val="center"/>
            <w:hideMark/>
          </w:tcPr>
          <w:p w14:paraId="56406575"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2,634</w:t>
            </w:r>
          </w:p>
        </w:tc>
        <w:tc>
          <w:tcPr>
            <w:tcW w:w="367" w:type="pct"/>
            <w:tcBorders>
              <w:top w:val="nil"/>
              <w:left w:val="nil"/>
              <w:bottom w:val="nil"/>
              <w:right w:val="nil"/>
            </w:tcBorders>
            <w:shd w:val="clear" w:color="auto" w:fill="auto"/>
            <w:noWrap/>
            <w:vAlign w:val="center"/>
            <w:hideMark/>
          </w:tcPr>
          <w:p w14:paraId="7F811ECE"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2,630</w:t>
            </w:r>
          </w:p>
        </w:tc>
        <w:tc>
          <w:tcPr>
            <w:tcW w:w="322" w:type="pct"/>
            <w:tcBorders>
              <w:top w:val="nil"/>
              <w:left w:val="nil"/>
              <w:bottom w:val="nil"/>
              <w:right w:val="nil"/>
            </w:tcBorders>
            <w:shd w:val="clear" w:color="auto" w:fill="auto"/>
            <w:noWrap/>
            <w:vAlign w:val="center"/>
            <w:hideMark/>
          </w:tcPr>
          <w:p w14:paraId="1787B4DB"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-0.01</w:t>
            </w:r>
          </w:p>
        </w:tc>
        <w:tc>
          <w:tcPr>
            <w:tcW w:w="321" w:type="pct"/>
            <w:tcBorders>
              <w:top w:val="nil"/>
              <w:left w:val="single" w:sz="4" w:space="0" w:color="auto"/>
              <w:bottom w:val="nil"/>
              <w:right w:val="nil"/>
            </w:tcBorders>
            <w:shd w:val="clear" w:color="auto" w:fill="auto"/>
            <w:noWrap/>
            <w:vAlign w:val="center"/>
            <w:hideMark/>
          </w:tcPr>
          <w:p w14:paraId="4C31FE5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bottom w:val="nil"/>
              <w:right w:val="nil"/>
            </w:tcBorders>
            <w:shd w:val="clear" w:color="auto" w:fill="auto"/>
            <w:noWrap/>
            <w:vAlign w:val="center"/>
            <w:hideMark/>
          </w:tcPr>
          <w:p w14:paraId="34F62B37"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0" w:type="pct"/>
            <w:tcBorders>
              <w:top w:val="nil"/>
              <w:left w:val="nil"/>
              <w:bottom w:val="nil"/>
              <w:right w:val="single" w:sz="4" w:space="0" w:color="auto"/>
            </w:tcBorders>
            <w:shd w:val="clear" w:color="auto" w:fill="auto"/>
            <w:noWrap/>
            <w:vAlign w:val="center"/>
            <w:hideMark/>
          </w:tcPr>
          <w:p w14:paraId="62E4A2E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w:t>
            </w:r>
          </w:p>
        </w:tc>
      </w:tr>
      <w:tr w:rsidR="008523E2" w:rsidRPr="008523E2" w14:paraId="3ADCE31D" w14:textId="77777777" w:rsidTr="00A619C5">
        <w:trPr>
          <w:trHeight w:val="303"/>
        </w:trPr>
        <w:tc>
          <w:tcPr>
            <w:tcW w:w="2980" w:type="pct"/>
            <w:tcBorders>
              <w:top w:val="nil"/>
              <w:left w:val="single" w:sz="4" w:space="0" w:color="auto"/>
              <w:bottom w:val="nil"/>
              <w:right w:val="single" w:sz="4" w:space="0" w:color="auto"/>
            </w:tcBorders>
            <w:shd w:val="clear" w:color="auto" w:fill="auto"/>
            <w:noWrap/>
            <w:vAlign w:val="center"/>
            <w:hideMark/>
          </w:tcPr>
          <w:p w14:paraId="41E51AD7" w14:textId="1FAB8C8E" w:rsidR="008523E2" w:rsidRPr="008523E2" w:rsidRDefault="008523E2" w:rsidP="00915F41">
            <w:pPr>
              <w:spacing w:after="0" w:line="240" w:lineRule="auto"/>
              <w:jc w:val="right"/>
              <w:rPr>
                <w:rFonts w:eastAsia="Times New Roman" w:cstheme="minorHAnsi"/>
                <w:lang w:eastAsia="en-GB"/>
              </w:rPr>
            </w:pPr>
            <w:r w:rsidRPr="008523E2">
              <w:rPr>
                <w:rFonts w:eastAsia="Times New Roman" w:cstheme="minorHAnsi"/>
                <w:lang w:eastAsia="en-GB"/>
              </w:rPr>
              <w:t>Older woman of age &lt;</w:t>
            </w:r>
            <w:r w:rsidR="00D51832">
              <w:rPr>
                <w:rFonts w:eastAsia="Times New Roman" w:cstheme="minorHAnsi"/>
                <w:lang w:eastAsia="en-GB"/>
              </w:rPr>
              <w:t xml:space="preserve"> </w:t>
            </w:r>
            <w:r w:rsidRPr="008523E2">
              <w:rPr>
                <w:rFonts w:eastAsia="Times New Roman" w:cstheme="minorHAnsi"/>
                <w:lang w:eastAsia="en-GB"/>
              </w:rPr>
              <w:t>71</w:t>
            </w:r>
            <w:r w:rsidR="00915F41">
              <w:rPr>
                <w:rFonts w:eastAsia="Times New Roman" w:cstheme="minorHAnsi"/>
                <w:color w:val="000000"/>
                <w:sz w:val="20"/>
                <w:szCs w:val="20"/>
                <w:lang w:eastAsia="en-GB"/>
              </w:rPr>
              <w:t xml:space="preserve"> ‡ </w:t>
            </w:r>
            <w:r w:rsidRPr="008523E2">
              <w:rPr>
                <w:rFonts w:eastAsia="Times New Roman" w:cstheme="minorHAnsi"/>
                <w:lang w:eastAsia="en-GB"/>
              </w:rPr>
              <w:t xml:space="preserve"> </w:t>
            </w:r>
          </w:p>
        </w:tc>
        <w:tc>
          <w:tcPr>
            <w:tcW w:w="368" w:type="pct"/>
            <w:tcBorders>
              <w:top w:val="nil"/>
              <w:left w:val="nil"/>
              <w:bottom w:val="nil"/>
              <w:right w:val="nil"/>
            </w:tcBorders>
            <w:shd w:val="clear" w:color="auto" w:fill="auto"/>
            <w:noWrap/>
            <w:vAlign w:val="center"/>
            <w:hideMark/>
          </w:tcPr>
          <w:p w14:paraId="0D4387D8"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67" w:type="pct"/>
            <w:tcBorders>
              <w:top w:val="nil"/>
              <w:left w:val="nil"/>
              <w:bottom w:val="nil"/>
              <w:right w:val="nil"/>
            </w:tcBorders>
            <w:shd w:val="clear" w:color="auto" w:fill="auto"/>
            <w:noWrap/>
            <w:vAlign w:val="center"/>
            <w:hideMark/>
          </w:tcPr>
          <w:p w14:paraId="72BF25DC"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bottom w:val="nil"/>
              <w:right w:val="nil"/>
            </w:tcBorders>
            <w:shd w:val="clear" w:color="auto" w:fill="auto"/>
            <w:noWrap/>
            <w:vAlign w:val="center"/>
            <w:hideMark/>
          </w:tcPr>
          <w:p w14:paraId="2A1C523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w:t>
            </w:r>
          </w:p>
        </w:tc>
        <w:tc>
          <w:tcPr>
            <w:tcW w:w="321" w:type="pct"/>
            <w:tcBorders>
              <w:top w:val="nil"/>
              <w:left w:val="single" w:sz="4" w:space="0" w:color="auto"/>
              <w:bottom w:val="nil"/>
              <w:right w:val="nil"/>
            </w:tcBorders>
            <w:shd w:val="clear" w:color="auto" w:fill="auto"/>
            <w:noWrap/>
            <w:vAlign w:val="center"/>
            <w:hideMark/>
          </w:tcPr>
          <w:p w14:paraId="1B8A29F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23,248</w:t>
            </w:r>
          </w:p>
        </w:tc>
        <w:tc>
          <w:tcPr>
            <w:tcW w:w="322" w:type="pct"/>
            <w:tcBorders>
              <w:top w:val="nil"/>
              <w:left w:val="nil"/>
              <w:bottom w:val="nil"/>
              <w:right w:val="nil"/>
            </w:tcBorders>
            <w:shd w:val="clear" w:color="auto" w:fill="auto"/>
            <w:noWrap/>
            <w:vAlign w:val="center"/>
            <w:hideMark/>
          </w:tcPr>
          <w:p w14:paraId="1E78045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23,268</w:t>
            </w:r>
          </w:p>
        </w:tc>
        <w:tc>
          <w:tcPr>
            <w:tcW w:w="320" w:type="pct"/>
            <w:tcBorders>
              <w:top w:val="nil"/>
              <w:left w:val="nil"/>
              <w:bottom w:val="nil"/>
              <w:right w:val="single" w:sz="4" w:space="0" w:color="auto"/>
            </w:tcBorders>
            <w:shd w:val="clear" w:color="auto" w:fill="auto"/>
            <w:noWrap/>
            <w:vAlign w:val="center"/>
            <w:hideMark/>
          </w:tcPr>
          <w:p w14:paraId="7D4AD511"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0.03</w:t>
            </w:r>
          </w:p>
        </w:tc>
      </w:tr>
      <w:tr w:rsidR="008523E2" w:rsidRPr="008523E2" w14:paraId="2F1F1230" w14:textId="77777777" w:rsidTr="00A619C5">
        <w:trPr>
          <w:trHeight w:val="303"/>
        </w:trPr>
        <w:tc>
          <w:tcPr>
            <w:tcW w:w="2980" w:type="pct"/>
            <w:tcBorders>
              <w:top w:val="nil"/>
              <w:left w:val="single" w:sz="4" w:space="0" w:color="auto"/>
              <w:bottom w:val="nil"/>
              <w:right w:val="single" w:sz="4" w:space="0" w:color="auto"/>
            </w:tcBorders>
            <w:shd w:val="clear" w:color="auto" w:fill="auto"/>
            <w:noWrap/>
            <w:vAlign w:val="center"/>
            <w:hideMark/>
          </w:tcPr>
          <w:p w14:paraId="4701A5C7" w14:textId="44493AFE"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Older woman of age &gt;</w:t>
            </w:r>
            <w:r w:rsidR="00D51832">
              <w:rPr>
                <w:rFonts w:eastAsia="Times New Roman" w:cstheme="minorHAnsi"/>
                <w:lang w:eastAsia="en-GB"/>
              </w:rPr>
              <w:t xml:space="preserve"> </w:t>
            </w:r>
            <w:r w:rsidRPr="008523E2">
              <w:rPr>
                <w:rFonts w:eastAsia="Times New Roman" w:cstheme="minorHAnsi"/>
                <w:lang w:eastAsia="en-GB"/>
              </w:rPr>
              <w:t>75</w:t>
            </w:r>
            <w:r w:rsidR="00915F41">
              <w:rPr>
                <w:rFonts w:eastAsia="Times New Roman" w:cstheme="minorHAnsi"/>
                <w:color w:val="000000"/>
                <w:sz w:val="20"/>
                <w:szCs w:val="20"/>
                <w:lang w:eastAsia="en-GB"/>
              </w:rPr>
              <w:t xml:space="preserve"> ‡</w:t>
            </w:r>
          </w:p>
        </w:tc>
        <w:tc>
          <w:tcPr>
            <w:tcW w:w="368" w:type="pct"/>
            <w:tcBorders>
              <w:top w:val="nil"/>
              <w:left w:val="nil"/>
              <w:bottom w:val="nil"/>
              <w:right w:val="nil"/>
            </w:tcBorders>
            <w:shd w:val="clear" w:color="auto" w:fill="auto"/>
            <w:noWrap/>
            <w:vAlign w:val="center"/>
            <w:hideMark/>
          </w:tcPr>
          <w:p w14:paraId="25419FC2"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67" w:type="pct"/>
            <w:tcBorders>
              <w:top w:val="nil"/>
              <w:left w:val="nil"/>
              <w:bottom w:val="nil"/>
              <w:right w:val="nil"/>
            </w:tcBorders>
            <w:shd w:val="clear" w:color="auto" w:fill="auto"/>
            <w:noWrap/>
            <w:vAlign w:val="center"/>
            <w:hideMark/>
          </w:tcPr>
          <w:p w14:paraId="619A8E7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bottom w:val="nil"/>
              <w:right w:val="nil"/>
            </w:tcBorders>
            <w:shd w:val="clear" w:color="auto" w:fill="auto"/>
            <w:noWrap/>
            <w:vAlign w:val="center"/>
            <w:hideMark/>
          </w:tcPr>
          <w:p w14:paraId="015980B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w:t>
            </w:r>
          </w:p>
        </w:tc>
        <w:tc>
          <w:tcPr>
            <w:tcW w:w="321" w:type="pct"/>
            <w:tcBorders>
              <w:top w:val="nil"/>
              <w:left w:val="single" w:sz="4" w:space="0" w:color="auto"/>
              <w:bottom w:val="nil"/>
              <w:right w:val="nil"/>
            </w:tcBorders>
            <w:shd w:val="clear" w:color="auto" w:fill="auto"/>
            <w:noWrap/>
            <w:vAlign w:val="center"/>
            <w:hideMark/>
          </w:tcPr>
          <w:p w14:paraId="61ACD45C"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41</w:t>
            </w:r>
          </w:p>
        </w:tc>
        <w:tc>
          <w:tcPr>
            <w:tcW w:w="322" w:type="pct"/>
            <w:tcBorders>
              <w:top w:val="nil"/>
              <w:left w:val="nil"/>
              <w:bottom w:val="nil"/>
              <w:right w:val="nil"/>
            </w:tcBorders>
            <w:shd w:val="clear" w:color="auto" w:fill="auto"/>
            <w:noWrap/>
            <w:vAlign w:val="center"/>
            <w:hideMark/>
          </w:tcPr>
          <w:p w14:paraId="3E5BB75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58</w:t>
            </w:r>
          </w:p>
        </w:tc>
        <w:tc>
          <w:tcPr>
            <w:tcW w:w="320" w:type="pct"/>
            <w:tcBorders>
              <w:top w:val="nil"/>
              <w:left w:val="nil"/>
              <w:bottom w:val="nil"/>
              <w:right w:val="single" w:sz="4" w:space="0" w:color="auto"/>
            </w:tcBorders>
            <w:shd w:val="clear" w:color="auto" w:fill="auto"/>
            <w:noWrap/>
            <w:vAlign w:val="center"/>
            <w:hideMark/>
          </w:tcPr>
          <w:p w14:paraId="5F9696AB"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-0.35</w:t>
            </w:r>
          </w:p>
        </w:tc>
      </w:tr>
      <w:tr w:rsidR="008523E2" w:rsidRPr="008523E2" w14:paraId="000B0631" w14:textId="77777777" w:rsidTr="00A619C5">
        <w:trPr>
          <w:trHeight w:val="300"/>
        </w:trPr>
        <w:tc>
          <w:tcPr>
            <w:tcW w:w="2980" w:type="pct"/>
            <w:tcBorders>
              <w:top w:val="nil"/>
              <w:left w:val="single" w:sz="4" w:space="0" w:color="auto"/>
              <w:bottom w:val="nil"/>
              <w:right w:val="single" w:sz="4" w:space="0" w:color="auto"/>
            </w:tcBorders>
            <w:shd w:val="clear" w:color="auto" w:fill="auto"/>
            <w:vAlign w:val="center"/>
            <w:hideMark/>
          </w:tcPr>
          <w:p w14:paraId="56097CC6" w14:textId="4766C534"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Woman of age 70 on the day of randomisation </w:t>
            </w:r>
            <w:r w:rsidRPr="008523E2">
              <w:rPr>
                <w:rFonts w:eastAsia="Times New Roman" w:cstheme="minorHAnsi"/>
                <w:u w:val="single"/>
                <w:lang w:eastAsia="en-GB"/>
              </w:rPr>
              <w:t>and</w:t>
            </w:r>
            <w:r w:rsidRPr="008523E2">
              <w:rPr>
                <w:rFonts w:eastAsia="Times New Roman" w:cstheme="minorHAnsi"/>
                <w:lang w:eastAsia="en-GB"/>
              </w:rPr>
              <w:t xml:space="preserve"> of age &lt;</w:t>
            </w:r>
            <w:r w:rsidR="00797EDE">
              <w:rPr>
                <w:rFonts w:eastAsia="Times New Roman" w:cstheme="minorHAnsi"/>
                <w:lang w:eastAsia="en-GB"/>
              </w:rPr>
              <w:t xml:space="preserve"> </w:t>
            </w:r>
            <w:r w:rsidRPr="008523E2">
              <w:rPr>
                <w:rFonts w:eastAsia="Times New Roman" w:cstheme="minorHAnsi"/>
                <w:lang w:eastAsia="en-GB"/>
              </w:rPr>
              <w:t>72 on 1 April 2018</w:t>
            </w:r>
          </w:p>
          <w:p w14:paraId="4504A0C1"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w:t>
            </w:r>
            <w:proofErr w:type="gramStart"/>
            <w:r w:rsidRPr="008523E2">
              <w:rPr>
                <w:rFonts w:eastAsia="Times New Roman" w:cstheme="minorHAnsi"/>
                <w:lang w:eastAsia="en-GB"/>
              </w:rPr>
              <w:t>and</w:t>
            </w:r>
            <w:proofErr w:type="gramEnd"/>
            <w:r w:rsidRPr="008523E2">
              <w:rPr>
                <w:rFonts w:eastAsia="Times New Roman" w:cstheme="minorHAnsi"/>
                <w:lang w:eastAsia="en-GB"/>
              </w:rPr>
              <w:t xml:space="preserve"> should therefore have got invited for screening by PHE if not invited by </w:t>
            </w:r>
            <w:proofErr w:type="spellStart"/>
            <w:r w:rsidRPr="008523E2">
              <w:rPr>
                <w:rFonts w:eastAsia="Times New Roman" w:cstheme="minorHAnsi"/>
                <w:lang w:eastAsia="en-GB"/>
              </w:rPr>
              <w:t>AgeX</w:t>
            </w:r>
            <w:proofErr w:type="spellEnd"/>
            <w:r w:rsidRPr="008523E2">
              <w:rPr>
                <w:rFonts w:eastAsia="Times New Roman" w:cstheme="minorHAnsi"/>
                <w:lang w:eastAsia="en-GB"/>
              </w:rPr>
              <w:t>)</w:t>
            </w:r>
          </w:p>
        </w:tc>
        <w:tc>
          <w:tcPr>
            <w:tcW w:w="368" w:type="pct"/>
            <w:tcBorders>
              <w:top w:val="nil"/>
              <w:left w:val="nil"/>
              <w:bottom w:val="nil"/>
              <w:right w:val="nil"/>
            </w:tcBorders>
            <w:shd w:val="clear" w:color="auto" w:fill="auto"/>
            <w:noWrap/>
            <w:vAlign w:val="center"/>
            <w:hideMark/>
          </w:tcPr>
          <w:p w14:paraId="5D97EA5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67" w:type="pct"/>
            <w:tcBorders>
              <w:top w:val="nil"/>
              <w:left w:val="nil"/>
              <w:bottom w:val="nil"/>
              <w:right w:val="nil"/>
            </w:tcBorders>
            <w:shd w:val="clear" w:color="auto" w:fill="auto"/>
            <w:noWrap/>
            <w:vAlign w:val="center"/>
            <w:hideMark/>
          </w:tcPr>
          <w:p w14:paraId="28072BA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bottom w:val="nil"/>
              <w:right w:val="nil"/>
            </w:tcBorders>
            <w:shd w:val="clear" w:color="auto" w:fill="auto"/>
            <w:noWrap/>
            <w:vAlign w:val="center"/>
            <w:hideMark/>
          </w:tcPr>
          <w:p w14:paraId="3623A50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w:t>
            </w:r>
          </w:p>
        </w:tc>
        <w:tc>
          <w:tcPr>
            <w:tcW w:w="321" w:type="pct"/>
            <w:tcBorders>
              <w:top w:val="nil"/>
              <w:left w:val="single" w:sz="4" w:space="0" w:color="auto"/>
              <w:bottom w:val="nil"/>
              <w:right w:val="nil"/>
            </w:tcBorders>
            <w:shd w:val="clear" w:color="auto" w:fill="auto"/>
            <w:noWrap/>
            <w:vAlign w:val="center"/>
            <w:hideMark/>
          </w:tcPr>
          <w:p w14:paraId="107DD555"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40,365</w:t>
            </w:r>
          </w:p>
        </w:tc>
        <w:tc>
          <w:tcPr>
            <w:tcW w:w="322" w:type="pct"/>
            <w:tcBorders>
              <w:top w:val="nil"/>
              <w:left w:val="nil"/>
              <w:bottom w:val="nil"/>
              <w:right w:val="nil"/>
            </w:tcBorders>
            <w:shd w:val="clear" w:color="auto" w:fill="auto"/>
            <w:noWrap/>
            <w:vAlign w:val="center"/>
            <w:hideMark/>
          </w:tcPr>
          <w:p w14:paraId="466DD9AC"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42,325</w:t>
            </w:r>
          </w:p>
        </w:tc>
        <w:tc>
          <w:tcPr>
            <w:tcW w:w="320" w:type="pct"/>
            <w:tcBorders>
              <w:top w:val="nil"/>
              <w:left w:val="nil"/>
              <w:bottom w:val="nil"/>
              <w:right w:val="single" w:sz="4" w:space="0" w:color="auto"/>
            </w:tcBorders>
            <w:shd w:val="clear" w:color="auto" w:fill="auto"/>
            <w:noWrap/>
            <w:vAlign w:val="center"/>
            <w:hideMark/>
          </w:tcPr>
          <w:p w14:paraId="7F44735F"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-1.01</w:t>
            </w:r>
          </w:p>
        </w:tc>
      </w:tr>
      <w:tr w:rsidR="008523E2" w:rsidRPr="008523E2" w14:paraId="0ED7AF40" w14:textId="77777777" w:rsidTr="00A619C5">
        <w:trPr>
          <w:trHeight w:val="299"/>
        </w:trPr>
        <w:tc>
          <w:tcPr>
            <w:tcW w:w="2980" w:type="pct"/>
            <w:tcBorders>
              <w:top w:val="nil"/>
              <w:left w:val="single" w:sz="4" w:space="0" w:color="auto"/>
              <w:bottom w:val="nil"/>
              <w:right w:val="single" w:sz="4" w:space="0" w:color="auto"/>
            </w:tcBorders>
            <w:shd w:val="clear" w:color="auto" w:fill="auto"/>
            <w:noWrap/>
            <w:vAlign w:val="center"/>
            <w:hideMark/>
          </w:tcPr>
          <w:p w14:paraId="41F930E2"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Before randomisation, identified by the screening programme as unsuitable for an invitation </w:t>
            </w:r>
          </w:p>
        </w:tc>
        <w:tc>
          <w:tcPr>
            <w:tcW w:w="368" w:type="pct"/>
            <w:tcBorders>
              <w:top w:val="nil"/>
              <w:left w:val="nil"/>
              <w:bottom w:val="nil"/>
              <w:right w:val="nil"/>
            </w:tcBorders>
            <w:shd w:val="clear" w:color="auto" w:fill="auto"/>
            <w:noWrap/>
            <w:vAlign w:val="center"/>
            <w:hideMark/>
          </w:tcPr>
          <w:p w14:paraId="0FD538F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3,759</w:t>
            </w:r>
          </w:p>
        </w:tc>
        <w:tc>
          <w:tcPr>
            <w:tcW w:w="367" w:type="pct"/>
            <w:tcBorders>
              <w:top w:val="nil"/>
              <w:left w:val="nil"/>
              <w:bottom w:val="nil"/>
              <w:right w:val="nil"/>
            </w:tcBorders>
            <w:shd w:val="clear" w:color="auto" w:fill="auto"/>
            <w:noWrap/>
            <w:vAlign w:val="center"/>
            <w:hideMark/>
          </w:tcPr>
          <w:p w14:paraId="01F6AA82"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3,856</w:t>
            </w:r>
          </w:p>
        </w:tc>
        <w:tc>
          <w:tcPr>
            <w:tcW w:w="322" w:type="pct"/>
            <w:tcBorders>
              <w:top w:val="nil"/>
              <w:left w:val="nil"/>
              <w:bottom w:val="nil"/>
              <w:right w:val="nil"/>
            </w:tcBorders>
            <w:shd w:val="clear" w:color="auto" w:fill="auto"/>
            <w:noWrap/>
            <w:vAlign w:val="center"/>
            <w:hideMark/>
          </w:tcPr>
          <w:p w14:paraId="6EF7E3BD"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-0.30</w:t>
            </w:r>
          </w:p>
        </w:tc>
        <w:tc>
          <w:tcPr>
            <w:tcW w:w="321" w:type="pct"/>
            <w:tcBorders>
              <w:top w:val="nil"/>
              <w:left w:val="single" w:sz="4" w:space="0" w:color="auto"/>
              <w:bottom w:val="nil"/>
              <w:right w:val="nil"/>
            </w:tcBorders>
            <w:shd w:val="clear" w:color="auto" w:fill="auto"/>
            <w:noWrap/>
            <w:vAlign w:val="center"/>
            <w:hideMark/>
          </w:tcPr>
          <w:p w14:paraId="36E8B17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6,718</w:t>
            </w:r>
          </w:p>
        </w:tc>
        <w:tc>
          <w:tcPr>
            <w:tcW w:w="322" w:type="pct"/>
            <w:tcBorders>
              <w:top w:val="nil"/>
              <w:left w:val="nil"/>
              <w:bottom w:val="nil"/>
              <w:right w:val="nil"/>
            </w:tcBorders>
            <w:shd w:val="clear" w:color="auto" w:fill="auto"/>
            <w:noWrap/>
            <w:vAlign w:val="center"/>
            <w:hideMark/>
          </w:tcPr>
          <w:p w14:paraId="17EBF61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6,934</w:t>
            </w:r>
          </w:p>
        </w:tc>
        <w:tc>
          <w:tcPr>
            <w:tcW w:w="320" w:type="pct"/>
            <w:tcBorders>
              <w:top w:val="nil"/>
              <w:left w:val="nil"/>
              <w:bottom w:val="nil"/>
              <w:right w:val="single" w:sz="4" w:space="0" w:color="auto"/>
            </w:tcBorders>
            <w:shd w:val="clear" w:color="auto" w:fill="auto"/>
            <w:noWrap/>
            <w:vAlign w:val="center"/>
            <w:hideMark/>
          </w:tcPr>
          <w:p w14:paraId="524DD455"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-0.74</w:t>
            </w:r>
          </w:p>
        </w:tc>
      </w:tr>
      <w:tr w:rsidR="008523E2" w:rsidRPr="008523E2" w14:paraId="539446BF" w14:textId="77777777" w:rsidTr="00A619C5">
        <w:trPr>
          <w:trHeight w:val="299"/>
        </w:trPr>
        <w:tc>
          <w:tcPr>
            <w:tcW w:w="2980" w:type="pct"/>
            <w:tcBorders>
              <w:top w:val="nil"/>
              <w:left w:val="single" w:sz="4" w:space="0" w:color="auto"/>
              <w:bottom w:val="nil"/>
              <w:right w:val="single" w:sz="4" w:space="0" w:color="auto"/>
            </w:tcBorders>
            <w:shd w:val="clear" w:color="auto" w:fill="auto"/>
            <w:noWrap/>
            <w:vAlign w:val="center"/>
            <w:hideMark/>
          </w:tcPr>
          <w:p w14:paraId="036AF316" w14:textId="6467F9D7" w:rsidR="008523E2" w:rsidRPr="008523E2" w:rsidRDefault="008523E2" w:rsidP="00F14194">
            <w:pPr>
              <w:spacing w:after="0" w:line="240" w:lineRule="auto"/>
              <w:jc w:val="right"/>
              <w:rPr>
                <w:rFonts w:eastAsia="Times New Roman" w:cstheme="minorHAnsi"/>
                <w:lang w:eastAsia="en-GB"/>
              </w:rPr>
            </w:pPr>
            <w:r w:rsidRPr="008523E2">
              <w:rPr>
                <w:rFonts w:eastAsia="Times New Roman" w:cstheme="minorHAnsi"/>
                <w:lang w:eastAsia="en-GB"/>
              </w:rPr>
              <w:t xml:space="preserve">Linkage to </w:t>
            </w:r>
            <w:r w:rsidR="00F14194">
              <w:rPr>
                <w:rFonts w:eastAsia="Times New Roman" w:cstheme="minorHAnsi"/>
                <w:lang w:eastAsia="en-GB"/>
              </w:rPr>
              <w:t>NHS</w:t>
            </w:r>
            <w:r w:rsidR="001608C5">
              <w:rPr>
                <w:rFonts w:eastAsia="Times New Roman" w:cstheme="minorHAnsi"/>
                <w:lang w:eastAsia="en-GB"/>
              </w:rPr>
              <w:t xml:space="preserve"> </w:t>
            </w:r>
            <w:r w:rsidRPr="008523E2">
              <w:rPr>
                <w:rFonts w:eastAsia="Times New Roman" w:cstheme="minorHAnsi"/>
                <w:lang w:eastAsia="en-GB"/>
              </w:rPr>
              <w:t xml:space="preserve">follow-up records not available to </w:t>
            </w:r>
            <w:proofErr w:type="spellStart"/>
            <w:r w:rsidRPr="008523E2">
              <w:rPr>
                <w:rFonts w:eastAsia="Times New Roman" w:cstheme="minorHAnsi"/>
                <w:lang w:eastAsia="en-GB"/>
              </w:rPr>
              <w:t>AgeX</w:t>
            </w:r>
            <w:proofErr w:type="spellEnd"/>
            <w:r w:rsidRPr="008523E2">
              <w:rPr>
                <w:rFonts w:eastAsia="Times New Roman" w:cstheme="minorHAnsi"/>
                <w:lang w:eastAsia="en-GB"/>
              </w:rPr>
              <w:t xml:space="preserve"> (perhaps due to National Data Opt-out) </w:t>
            </w:r>
          </w:p>
        </w:tc>
        <w:tc>
          <w:tcPr>
            <w:tcW w:w="368" w:type="pct"/>
            <w:tcBorders>
              <w:top w:val="nil"/>
              <w:left w:val="nil"/>
              <w:bottom w:val="nil"/>
              <w:right w:val="nil"/>
            </w:tcBorders>
            <w:shd w:val="clear" w:color="auto" w:fill="auto"/>
            <w:noWrap/>
            <w:vAlign w:val="center"/>
            <w:hideMark/>
          </w:tcPr>
          <w:p w14:paraId="38FC356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7,479</w:t>
            </w:r>
          </w:p>
        </w:tc>
        <w:tc>
          <w:tcPr>
            <w:tcW w:w="367" w:type="pct"/>
            <w:tcBorders>
              <w:top w:val="nil"/>
              <w:left w:val="nil"/>
              <w:bottom w:val="nil"/>
              <w:right w:val="nil"/>
            </w:tcBorders>
            <w:shd w:val="clear" w:color="auto" w:fill="auto"/>
            <w:noWrap/>
            <w:vAlign w:val="center"/>
            <w:hideMark/>
          </w:tcPr>
          <w:p w14:paraId="3E98D8C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7,585</w:t>
            </w:r>
          </w:p>
        </w:tc>
        <w:tc>
          <w:tcPr>
            <w:tcW w:w="322" w:type="pct"/>
            <w:tcBorders>
              <w:top w:val="nil"/>
              <w:left w:val="nil"/>
              <w:bottom w:val="nil"/>
              <w:right w:val="nil"/>
            </w:tcBorders>
            <w:shd w:val="clear" w:color="auto" w:fill="auto"/>
            <w:noWrap/>
            <w:vAlign w:val="center"/>
            <w:hideMark/>
          </w:tcPr>
          <w:p w14:paraId="08C02A06"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-0.22</w:t>
            </w:r>
          </w:p>
        </w:tc>
        <w:tc>
          <w:tcPr>
            <w:tcW w:w="321" w:type="pct"/>
            <w:tcBorders>
              <w:top w:val="nil"/>
              <w:left w:val="single" w:sz="4" w:space="0" w:color="auto"/>
              <w:bottom w:val="nil"/>
              <w:right w:val="nil"/>
            </w:tcBorders>
            <w:shd w:val="clear" w:color="auto" w:fill="auto"/>
            <w:noWrap/>
            <w:vAlign w:val="center"/>
            <w:hideMark/>
          </w:tcPr>
          <w:p w14:paraId="4F18EDB6"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7,908</w:t>
            </w:r>
          </w:p>
        </w:tc>
        <w:tc>
          <w:tcPr>
            <w:tcW w:w="322" w:type="pct"/>
            <w:tcBorders>
              <w:top w:val="nil"/>
              <w:left w:val="nil"/>
              <w:bottom w:val="nil"/>
              <w:right w:val="nil"/>
            </w:tcBorders>
            <w:shd w:val="clear" w:color="auto" w:fill="auto"/>
            <w:noWrap/>
            <w:vAlign w:val="center"/>
            <w:hideMark/>
          </w:tcPr>
          <w:p w14:paraId="0A644E8A"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7,890</w:t>
            </w:r>
          </w:p>
        </w:tc>
        <w:tc>
          <w:tcPr>
            <w:tcW w:w="320" w:type="pct"/>
            <w:tcBorders>
              <w:top w:val="nil"/>
              <w:left w:val="nil"/>
              <w:bottom w:val="nil"/>
              <w:right w:val="single" w:sz="4" w:space="0" w:color="auto"/>
            </w:tcBorders>
            <w:shd w:val="clear" w:color="auto" w:fill="auto"/>
            <w:noWrap/>
            <w:vAlign w:val="center"/>
            <w:hideMark/>
          </w:tcPr>
          <w:p w14:paraId="4525BB6E"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0.09</w:t>
            </w:r>
          </w:p>
        </w:tc>
      </w:tr>
      <w:tr w:rsidR="008523E2" w:rsidRPr="008523E2" w14:paraId="225EC293" w14:textId="77777777" w:rsidTr="00A619C5">
        <w:trPr>
          <w:trHeight w:val="299"/>
        </w:trPr>
        <w:tc>
          <w:tcPr>
            <w:tcW w:w="2980" w:type="pct"/>
            <w:tcBorders>
              <w:top w:val="nil"/>
              <w:left w:val="single" w:sz="4" w:space="0" w:color="auto"/>
              <w:bottom w:val="nil"/>
              <w:right w:val="single" w:sz="4" w:space="0" w:color="auto"/>
            </w:tcBorders>
            <w:shd w:val="clear" w:color="auto" w:fill="auto"/>
            <w:noWrap/>
            <w:vAlign w:val="center"/>
            <w:hideMark/>
          </w:tcPr>
          <w:p w14:paraId="7A6AFAC7"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Had already been randomised into </w:t>
            </w:r>
            <w:proofErr w:type="spellStart"/>
            <w:r w:rsidRPr="008523E2">
              <w:rPr>
                <w:rFonts w:eastAsia="Times New Roman" w:cstheme="minorHAnsi"/>
                <w:lang w:eastAsia="en-GB"/>
              </w:rPr>
              <w:t>AgeX</w:t>
            </w:r>
            <w:proofErr w:type="spellEnd"/>
            <w:r w:rsidRPr="008523E2">
              <w:rPr>
                <w:rFonts w:eastAsia="Times New Roman" w:cstheme="minorHAnsi"/>
                <w:lang w:eastAsia="en-GB"/>
              </w:rPr>
              <w:t xml:space="preserve"> </w:t>
            </w:r>
          </w:p>
        </w:tc>
        <w:tc>
          <w:tcPr>
            <w:tcW w:w="368" w:type="pct"/>
            <w:tcBorders>
              <w:top w:val="nil"/>
              <w:left w:val="nil"/>
              <w:bottom w:val="nil"/>
              <w:right w:val="nil"/>
            </w:tcBorders>
            <w:shd w:val="clear" w:color="auto" w:fill="auto"/>
            <w:noWrap/>
            <w:vAlign w:val="center"/>
            <w:hideMark/>
          </w:tcPr>
          <w:p w14:paraId="7523ABFC"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5,643</w:t>
            </w:r>
          </w:p>
        </w:tc>
        <w:tc>
          <w:tcPr>
            <w:tcW w:w="367" w:type="pct"/>
            <w:tcBorders>
              <w:top w:val="nil"/>
              <w:left w:val="nil"/>
              <w:bottom w:val="nil"/>
              <w:right w:val="nil"/>
            </w:tcBorders>
            <w:shd w:val="clear" w:color="auto" w:fill="auto"/>
            <w:noWrap/>
            <w:vAlign w:val="center"/>
            <w:hideMark/>
          </w:tcPr>
          <w:p w14:paraId="7489E0F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6,103</w:t>
            </w:r>
          </w:p>
        </w:tc>
        <w:tc>
          <w:tcPr>
            <w:tcW w:w="322" w:type="pct"/>
            <w:tcBorders>
              <w:top w:val="nil"/>
              <w:left w:val="nil"/>
              <w:bottom w:val="nil"/>
              <w:right w:val="nil"/>
            </w:tcBorders>
            <w:shd w:val="clear" w:color="auto" w:fill="auto"/>
            <w:noWrap/>
            <w:vAlign w:val="center"/>
            <w:hideMark/>
          </w:tcPr>
          <w:p w14:paraId="6887B499"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-1.05</w:t>
            </w:r>
          </w:p>
        </w:tc>
        <w:tc>
          <w:tcPr>
            <w:tcW w:w="321" w:type="pct"/>
            <w:tcBorders>
              <w:top w:val="nil"/>
              <w:left w:val="single" w:sz="4" w:space="0" w:color="auto"/>
              <w:bottom w:val="nil"/>
              <w:right w:val="nil"/>
            </w:tcBorders>
            <w:shd w:val="clear" w:color="auto" w:fill="auto"/>
            <w:noWrap/>
            <w:vAlign w:val="center"/>
            <w:hideMark/>
          </w:tcPr>
          <w:p w14:paraId="39284832"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2,011</w:t>
            </w:r>
          </w:p>
        </w:tc>
        <w:tc>
          <w:tcPr>
            <w:tcW w:w="322" w:type="pct"/>
            <w:tcBorders>
              <w:top w:val="nil"/>
              <w:left w:val="nil"/>
              <w:bottom w:val="nil"/>
              <w:right w:val="nil"/>
            </w:tcBorders>
            <w:shd w:val="clear" w:color="auto" w:fill="auto"/>
            <w:noWrap/>
            <w:vAlign w:val="center"/>
            <w:hideMark/>
          </w:tcPr>
          <w:p w14:paraId="59666E3E"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1,989</w:t>
            </w:r>
          </w:p>
        </w:tc>
        <w:tc>
          <w:tcPr>
            <w:tcW w:w="320" w:type="pct"/>
            <w:tcBorders>
              <w:top w:val="nil"/>
              <w:left w:val="nil"/>
              <w:bottom w:val="nil"/>
              <w:right w:val="single" w:sz="4" w:space="0" w:color="auto"/>
            </w:tcBorders>
            <w:shd w:val="clear" w:color="auto" w:fill="auto"/>
            <w:noWrap/>
            <w:vAlign w:val="center"/>
            <w:hideMark/>
          </w:tcPr>
          <w:p w14:paraId="49A036AF"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0.18</w:t>
            </w:r>
          </w:p>
        </w:tc>
      </w:tr>
      <w:tr w:rsidR="008523E2" w:rsidRPr="008523E2" w14:paraId="40431788" w14:textId="77777777" w:rsidTr="00A619C5">
        <w:trPr>
          <w:trHeight w:val="299"/>
        </w:trPr>
        <w:tc>
          <w:tcPr>
            <w:tcW w:w="2980" w:type="pct"/>
            <w:tcBorders>
              <w:top w:val="nil"/>
              <w:left w:val="single" w:sz="4" w:space="0" w:color="auto"/>
              <w:bottom w:val="nil"/>
              <w:right w:val="single" w:sz="4" w:space="0" w:color="auto"/>
            </w:tcBorders>
            <w:shd w:val="clear" w:color="auto" w:fill="auto"/>
            <w:noWrap/>
            <w:vAlign w:val="center"/>
            <w:hideMark/>
          </w:tcPr>
          <w:p w14:paraId="285B4391"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Already dead on the date of randomisation </w:t>
            </w:r>
          </w:p>
        </w:tc>
        <w:tc>
          <w:tcPr>
            <w:tcW w:w="368" w:type="pct"/>
            <w:tcBorders>
              <w:top w:val="nil"/>
              <w:left w:val="nil"/>
              <w:bottom w:val="nil"/>
              <w:right w:val="nil"/>
            </w:tcBorders>
            <w:shd w:val="clear" w:color="auto" w:fill="auto"/>
            <w:noWrap/>
            <w:vAlign w:val="center"/>
            <w:hideMark/>
          </w:tcPr>
          <w:p w14:paraId="503BD41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175</w:t>
            </w:r>
          </w:p>
        </w:tc>
        <w:tc>
          <w:tcPr>
            <w:tcW w:w="367" w:type="pct"/>
            <w:tcBorders>
              <w:top w:val="nil"/>
              <w:left w:val="nil"/>
              <w:bottom w:val="nil"/>
              <w:right w:val="nil"/>
            </w:tcBorders>
            <w:shd w:val="clear" w:color="auto" w:fill="auto"/>
            <w:noWrap/>
            <w:vAlign w:val="center"/>
            <w:hideMark/>
          </w:tcPr>
          <w:p w14:paraId="2243411B"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172</w:t>
            </w:r>
          </w:p>
        </w:tc>
        <w:tc>
          <w:tcPr>
            <w:tcW w:w="322" w:type="pct"/>
            <w:tcBorders>
              <w:top w:val="nil"/>
              <w:left w:val="nil"/>
              <w:bottom w:val="nil"/>
              <w:right w:val="nil"/>
            </w:tcBorders>
            <w:shd w:val="clear" w:color="auto" w:fill="auto"/>
            <w:noWrap/>
            <w:vAlign w:val="center"/>
            <w:hideMark/>
          </w:tcPr>
          <w:p w14:paraId="092573BE"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0.13</w:t>
            </w:r>
          </w:p>
        </w:tc>
        <w:tc>
          <w:tcPr>
            <w:tcW w:w="321" w:type="pct"/>
            <w:tcBorders>
              <w:top w:val="nil"/>
              <w:left w:val="single" w:sz="4" w:space="0" w:color="auto"/>
              <w:bottom w:val="nil"/>
              <w:right w:val="nil"/>
            </w:tcBorders>
            <w:shd w:val="clear" w:color="auto" w:fill="auto"/>
            <w:noWrap/>
            <w:vAlign w:val="center"/>
            <w:hideMark/>
          </w:tcPr>
          <w:p w14:paraId="7CD5E5B6"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611</w:t>
            </w:r>
          </w:p>
        </w:tc>
        <w:tc>
          <w:tcPr>
            <w:tcW w:w="322" w:type="pct"/>
            <w:tcBorders>
              <w:top w:val="nil"/>
              <w:left w:val="nil"/>
              <w:bottom w:val="nil"/>
              <w:right w:val="nil"/>
            </w:tcBorders>
            <w:shd w:val="clear" w:color="auto" w:fill="auto"/>
            <w:noWrap/>
            <w:vAlign w:val="center"/>
            <w:hideMark/>
          </w:tcPr>
          <w:p w14:paraId="34DA5EF8"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597</w:t>
            </w:r>
          </w:p>
        </w:tc>
        <w:tc>
          <w:tcPr>
            <w:tcW w:w="320" w:type="pct"/>
            <w:tcBorders>
              <w:top w:val="nil"/>
              <w:left w:val="nil"/>
              <w:bottom w:val="nil"/>
              <w:right w:val="single" w:sz="4" w:space="0" w:color="auto"/>
            </w:tcBorders>
            <w:shd w:val="clear" w:color="auto" w:fill="auto"/>
            <w:noWrap/>
            <w:vAlign w:val="center"/>
            <w:hideMark/>
          </w:tcPr>
          <w:p w14:paraId="387A20A4"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0.45</w:t>
            </w:r>
          </w:p>
        </w:tc>
      </w:tr>
      <w:tr w:rsidR="008523E2" w:rsidRPr="008523E2" w14:paraId="51FF1550" w14:textId="77777777" w:rsidTr="00A619C5">
        <w:trPr>
          <w:trHeight w:val="299"/>
        </w:trPr>
        <w:tc>
          <w:tcPr>
            <w:tcW w:w="2980" w:type="pct"/>
            <w:tcBorders>
              <w:top w:val="nil"/>
              <w:left w:val="single" w:sz="4" w:space="0" w:color="auto"/>
              <w:bottom w:val="nil"/>
              <w:right w:val="nil"/>
            </w:tcBorders>
            <w:shd w:val="clear" w:color="auto" w:fill="auto"/>
            <w:noWrap/>
            <w:vAlign w:val="center"/>
            <w:hideMark/>
          </w:tcPr>
          <w:p w14:paraId="68EAA215"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Left English civil registration system before the date of randomisation </w:t>
            </w:r>
          </w:p>
        </w:tc>
        <w:tc>
          <w:tcPr>
            <w:tcW w:w="368" w:type="pct"/>
            <w:tcBorders>
              <w:top w:val="nil"/>
              <w:left w:val="single" w:sz="4" w:space="0" w:color="auto"/>
              <w:bottom w:val="nil"/>
              <w:right w:val="nil"/>
            </w:tcBorders>
            <w:shd w:val="clear" w:color="auto" w:fill="auto"/>
            <w:noWrap/>
            <w:vAlign w:val="center"/>
            <w:hideMark/>
          </w:tcPr>
          <w:p w14:paraId="0C58EC2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3,665</w:t>
            </w:r>
          </w:p>
        </w:tc>
        <w:tc>
          <w:tcPr>
            <w:tcW w:w="367" w:type="pct"/>
            <w:tcBorders>
              <w:top w:val="nil"/>
              <w:left w:val="nil"/>
              <w:bottom w:val="nil"/>
              <w:right w:val="nil"/>
            </w:tcBorders>
            <w:shd w:val="clear" w:color="auto" w:fill="auto"/>
            <w:noWrap/>
            <w:vAlign w:val="center"/>
            <w:hideMark/>
          </w:tcPr>
          <w:p w14:paraId="4A67621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3,779</w:t>
            </w:r>
          </w:p>
        </w:tc>
        <w:tc>
          <w:tcPr>
            <w:tcW w:w="322" w:type="pct"/>
            <w:tcBorders>
              <w:top w:val="nil"/>
              <w:left w:val="nil"/>
              <w:bottom w:val="nil"/>
              <w:right w:val="nil"/>
            </w:tcBorders>
            <w:shd w:val="clear" w:color="auto" w:fill="auto"/>
            <w:noWrap/>
            <w:vAlign w:val="center"/>
            <w:hideMark/>
          </w:tcPr>
          <w:p w14:paraId="7B29E2DD"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-0.63</w:t>
            </w:r>
          </w:p>
        </w:tc>
        <w:tc>
          <w:tcPr>
            <w:tcW w:w="321" w:type="pct"/>
            <w:tcBorders>
              <w:top w:val="nil"/>
              <w:left w:val="single" w:sz="4" w:space="0" w:color="auto"/>
              <w:bottom w:val="nil"/>
              <w:right w:val="nil"/>
            </w:tcBorders>
            <w:shd w:val="clear" w:color="auto" w:fill="auto"/>
            <w:noWrap/>
            <w:vAlign w:val="center"/>
            <w:hideMark/>
          </w:tcPr>
          <w:p w14:paraId="10F13D7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831</w:t>
            </w:r>
          </w:p>
        </w:tc>
        <w:tc>
          <w:tcPr>
            <w:tcW w:w="322" w:type="pct"/>
            <w:tcBorders>
              <w:top w:val="nil"/>
              <w:left w:val="nil"/>
              <w:bottom w:val="nil"/>
              <w:right w:val="nil"/>
            </w:tcBorders>
            <w:shd w:val="clear" w:color="auto" w:fill="auto"/>
            <w:noWrap/>
            <w:vAlign w:val="center"/>
            <w:hideMark/>
          </w:tcPr>
          <w:p w14:paraId="11CE9CA0"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788</w:t>
            </w:r>
          </w:p>
        </w:tc>
        <w:tc>
          <w:tcPr>
            <w:tcW w:w="320" w:type="pct"/>
            <w:tcBorders>
              <w:top w:val="nil"/>
              <w:left w:val="nil"/>
              <w:bottom w:val="nil"/>
              <w:right w:val="single" w:sz="4" w:space="0" w:color="auto"/>
            </w:tcBorders>
            <w:shd w:val="clear" w:color="auto" w:fill="auto"/>
            <w:noWrap/>
            <w:vAlign w:val="center"/>
            <w:hideMark/>
          </w:tcPr>
          <w:p w14:paraId="3E5B5CAC"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0.70</w:t>
            </w:r>
          </w:p>
        </w:tc>
      </w:tr>
      <w:tr w:rsidR="008523E2" w:rsidRPr="008523E2" w14:paraId="7341243B" w14:textId="77777777" w:rsidTr="00A619C5">
        <w:trPr>
          <w:trHeight w:val="299"/>
        </w:trPr>
        <w:tc>
          <w:tcPr>
            <w:tcW w:w="2980" w:type="pct"/>
            <w:tcBorders>
              <w:top w:val="nil"/>
              <w:left w:val="single" w:sz="4" w:space="0" w:color="auto"/>
              <w:bottom w:val="single" w:sz="4" w:space="0" w:color="auto"/>
              <w:right w:val="nil"/>
            </w:tcBorders>
            <w:shd w:val="clear" w:color="auto" w:fill="auto"/>
            <w:noWrap/>
            <w:vAlign w:val="center"/>
            <w:hideMark/>
          </w:tcPr>
          <w:p w14:paraId="41E18E4E" w14:textId="77777777" w:rsidR="008523E2" w:rsidRPr="008523E2" w:rsidRDefault="008523E2" w:rsidP="003E4069">
            <w:pPr>
              <w:spacing w:after="0" w:line="240" w:lineRule="auto"/>
              <w:jc w:val="right"/>
              <w:rPr>
                <w:rFonts w:eastAsia="Times New Roman" w:cstheme="minorHAnsi"/>
                <w:b/>
                <w:bCs/>
                <w:lang w:eastAsia="en-GB"/>
              </w:rPr>
            </w:pPr>
            <w:r w:rsidRPr="008523E2">
              <w:rPr>
                <w:rFonts w:eastAsia="Times New Roman" w:cstheme="minorHAnsi"/>
                <w:b/>
                <w:bCs/>
                <w:lang w:eastAsia="en-GB"/>
              </w:rPr>
              <w:t>Sub-total: all preceding reasons</w:t>
            </w:r>
          </w:p>
        </w:tc>
        <w:tc>
          <w:tcPr>
            <w:tcW w:w="368" w:type="pct"/>
            <w:tcBorders>
              <w:top w:val="nil"/>
              <w:left w:val="single" w:sz="4" w:space="0" w:color="auto"/>
              <w:bottom w:val="nil"/>
              <w:right w:val="nil"/>
            </w:tcBorders>
            <w:shd w:val="clear" w:color="auto" w:fill="auto"/>
            <w:noWrap/>
            <w:vAlign w:val="center"/>
            <w:hideMark/>
          </w:tcPr>
          <w:p w14:paraId="051D23ED"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23,392</w:t>
            </w:r>
          </w:p>
        </w:tc>
        <w:tc>
          <w:tcPr>
            <w:tcW w:w="367" w:type="pct"/>
            <w:tcBorders>
              <w:top w:val="nil"/>
              <w:left w:val="nil"/>
              <w:bottom w:val="nil"/>
              <w:right w:val="nil"/>
            </w:tcBorders>
            <w:shd w:val="clear" w:color="auto" w:fill="auto"/>
            <w:noWrap/>
            <w:vAlign w:val="center"/>
            <w:hideMark/>
          </w:tcPr>
          <w:p w14:paraId="49F7E98E"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24,155</w:t>
            </w:r>
          </w:p>
        </w:tc>
        <w:tc>
          <w:tcPr>
            <w:tcW w:w="322" w:type="pct"/>
            <w:tcBorders>
              <w:top w:val="nil"/>
              <w:left w:val="nil"/>
              <w:bottom w:val="nil"/>
              <w:right w:val="nil"/>
            </w:tcBorders>
            <w:shd w:val="clear" w:color="auto" w:fill="auto"/>
            <w:noWrap/>
            <w:vAlign w:val="center"/>
            <w:hideMark/>
          </w:tcPr>
          <w:p w14:paraId="46C7B7BD"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-0.88</w:t>
            </w:r>
          </w:p>
        </w:tc>
        <w:tc>
          <w:tcPr>
            <w:tcW w:w="321" w:type="pct"/>
            <w:tcBorders>
              <w:top w:val="nil"/>
              <w:left w:val="single" w:sz="4" w:space="0" w:color="auto"/>
              <w:bottom w:val="single" w:sz="4" w:space="0" w:color="auto"/>
              <w:right w:val="nil"/>
            </w:tcBorders>
            <w:shd w:val="clear" w:color="auto" w:fill="auto"/>
            <w:noWrap/>
            <w:vAlign w:val="center"/>
            <w:hideMark/>
          </w:tcPr>
          <w:p w14:paraId="76E0AE9D"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81,743</w:t>
            </w:r>
          </w:p>
        </w:tc>
        <w:tc>
          <w:tcPr>
            <w:tcW w:w="322" w:type="pct"/>
            <w:tcBorders>
              <w:top w:val="nil"/>
              <w:left w:val="nil"/>
              <w:bottom w:val="single" w:sz="4" w:space="0" w:color="auto"/>
              <w:right w:val="nil"/>
            </w:tcBorders>
            <w:shd w:val="clear" w:color="auto" w:fill="auto"/>
            <w:noWrap/>
            <w:vAlign w:val="center"/>
            <w:hideMark/>
          </w:tcPr>
          <w:p w14:paraId="2497BEE3"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83,852</w:t>
            </w:r>
          </w:p>
        </w:tc>
        <w:tc>
          <w:tcPr>
            <w:tcW w:w="320" w:type="pct"/>
            <w:tcBorders>
              <w:top w:val="nil"/>
              <w:left w:val="nil"/>
              <w:bottom w:val="single" w:sz="4" w:space="0" w:color="auto"/>
              <w:right w:val="single" w:sz="4" w:space="0" w:color="auto"/>
            </w:tcBorders>
            <w:shd w:val="clear" w:color="auto" w:fill="auto"/>
            <w:noWrap/>
            <w:vAlign w:val="center"/>
          </w:tcPr>
          <w:p w14:paraId="6C82DC0F" w14:textId="77777777" w:rsidR="008523E2" w:rsidRPr="008523E2" w:rsidRDefault="008523E2" w:rsidP="008523E2">
            <w:pPr>
              <w:spacing w:after="0" w:line="240" w:lineRule="auto"/>
              <w:jc w:val="center"/>
              <w:rPr>
                <w:rFonts w:eastAsia="Times New Roman" w:cstheme="minorHAnsi"/>
                <w:b/>
                <w:color w:val="000000"/>
                <w:lang w:eastAsia="en-GB"/>
              </w:rPr>
            </w:pPr>
            <w:r w:rsidRPr="008523E2">
              <w:rPr>
                <w:rFonts w:eastAsia="Times New Roman" w:cstheme="minorHAnsi"/>
                <w:b/>
                <w:color w:val="000000"/>
                <w:lang w:eastAsia="en-GB"/>
              </w:rPr>
              <w:t>-0.75</w:t>
            </w:r>
          </w:p>
        </w:tc>
      </w:tr>
      <w:tr w:rsidR="008523E2" w:rsidRPr="008523E2" w14:paraId="5C13199F" w14:textId="77777777" w:rsidTr="00A619C5">
        <w:trPr>
          <w:trHeight w:val="299"/>
        </w:trPr>
        <w:tc>
          <w:tcPr>
            <w:tcW w:w="2980" w:type="pct"/>
            <w:tcBorders>
              <w:top w:val="nil"/>
              <w:left w:val="single" w:sz="4" w:space="0" w:color="auto"/>
              <w:bottom w:val="nil"/>
              <w:right w:val="nil"/>
            </w:tcBorders>
            <w:shd w:val="clear" w:color="auto" w:fill="auto"/>
            <w:noWrap/>
            <w:vAlign w:val="center"/>
            <w:hideMark/>
          </w:tcPr>
          <w:p w14:paraId="2517E425"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Prior invasive breast cancer (diagnosed before randomisation; from </w:t>
            </w:r>
            <w:r w:rsidRPr="00DC48B4">
              <w:rPr>
                <w:rFonts w:eastAsia="Times New Roman" w:cstheme="minorHAnsi"/>
                <w:lang w:eastAsia="en-GB"/>
              </w:rPr>
              <w:t>eventual</w:t>
            </w:r>
            <w:r w:rsidRPr="008523E2">
              <w:rPr>
                <w:rFonts w:eastAsia="Times New Roman" w:cstheme="minorHAnsi"/>
                <w:lang w:eastAsia="en-GB"/>
              </w:rPr>
              <w:t xml:space="preserve"> cancer registration) </w:t>
            </w:r>
          </w:p>
        </w:tc>
        <w:tc>
          <w:tcPr>
            <w:tcW w:w="368" w:type="pct"/>
            <w:tcBorders>
              <w:top w:val="single" w:sz="4" w:space="0" w:color="auto"/>
              <w:left w:val="single" w:sz="4" w:space="0" w:color="auto"/>
              <w:bottom w:val="nil"/>
              <w:right w:val="nil"/>
            </w:tcBorders>
            <w:shd w:val="clear" w:color="auto" w:fill="auto"/>
            <w:noWrap/>
            <w:vAlign w:val="center"/>
            <w:hideMark/>
          </w:tcPr>
          <w:p w14:paraId="20982AE5"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17,589</w:t>
            </w:r>
          </w:p>
        </w:tc>
        <w:tc>
          <w:tcPr>
            <w:tcW w:w="367" w:type="pct"/>
            <w:tcBorders>
              <w:top w:val="single" w:sz="4" w:space="0" w:color="auto"/>
              <w:left w:val="nil"/>
              <w:bottom w:val="nil"/>
              <w:right w:val="nil"/>
            </w:tcBorders>
            <w:shd w:val="clear" w:color="auto" w:fill="auto"/>
            <w:noWrap/>
            <w:vAlign w:val="center"/>
            <w:hideMark/>
          </w:tcPr>
          <w:p w14:paraId="08B269AA"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17,749</w:t>
            </w:r>
          </w:p>
        </w:tc>
        <w:tc>
          <w:tcPr>
            <w:tcW w:w="322" w:type="pct"/>
            <w:tcBorders>
              <w:top w:val="single" w:sz="4" w:space="0" w:color="auto"/>
              <w:left w:val="nil"/>
              <w:bottom w:val="nil"/>
              <w:right w:val="single" w:sz="4" w:space="0" w:color="auto"/>
            </w:tcBorders>
            <w:shd w:val="clear" w:color="auto" w:fill="auto"/>
            <w:noWrap/>
            <w:vAlign w:val="center"/>
            <w:hideMark/>
          </w:tcPr>
          <w:p w14:paraId="3F8C4366"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-0.80</w:t>
            </w:r>
          </w:p>
        </w:tc>
        <w:tc>
          <w:tcPr>
            <w:tcW w:w="321" w:type="pct"/>
            <w:tcBorders>
              <w:top w:val="nil"/>
              <w:left w:val="nil"/>
              <w:bottom w:val="nil"/>
              <w:right w:val="nil"/>
            </w:tcBorders>
            <w:shd w:val="clear" w:color="auto" w:fill="auto"/>
            <w:noWrap/>
            <w:vAlign w:val="center"/>
            <w:hideMark/>
          </w:tcPr>
          <w:p w14:paraId="0302731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48,134</w:t>
            </w:r>
          </w:p>
        </w:tc>
        <w:tc>
          <w:tcPr>
            <w:tcW w:w="322" w:type="pct"/>
            <w:tcBorders>
              <w:top w:val="nil"/>
              <w:left w:val="nil"/>
              <w:bottom w:val="nil"/>
              <w:right w:val="nil"/>
            </w:tcBorders>
            <w:shd w:val="clear" w:color="auto" w:fill="auto"/>
            <w:noWrap/>
            <w:vAlign w:val="center"/>
            <w:hideMark/>
          </w:tcPr>
          <w:p w14:paraId="100583A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48,178</w:t>
            </w:r>
          </w:p>
        </w:tc>
        <w:tc>
          <w:tcPr>
            <w:tcW w:w="320" w:type="pct"/>
            <w:tcBorders>
              <w:top w:val="nil"/>
              <w:left w:val="nil"/>
              <w:bottom w:val="nil"/>
              <w:right w:val="single" w:sz="4" w:space="0" w:color="auto"/>
            </w:tcBorders>
            <w:shd w:val="clear" w:color="auto" w:fill="auto"/>
            <w:noWrap/>
            <w:vAlign w:val="center"/>
            <w:hideMark/>
          </w:tcPr>
          <w:p w14:paraId="3E97AEA1"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0.16</w:t>
            </w:r>
          </w:p>
        </w:tc>
      </w:tr>
      <w:tr w:rsidR="008523E2" w:rsidRPr="008523E2" w14:paraId="34103415" w14:textId="77777777" w:rsidTr="00A619C5">
        <w:trPr>
          <w:trHeight w:val="299"/>
        </w:trPr>
        <w:tc>
          <w:tcPr>
            <w:tcW w:w="2980" w:type="pct"/>
            <w:tcBorders>
              <w:top w:val="nil"/>
              <w:left w:val="single" w:sz="4" w:space="0" w:color="auto"/>
              <w:bottom w:val="nil"/>
              <w:right w:val="nil"/>
            </w:tcBorders>
            <w:shd w:val="clear" w:color="auto" w:fill="auto"/>
            <w:noWrap/>
            <w:vAlign w:val="center"/>
          </w:tcPr>
          <w:p w14:paraId="63CADF5F"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Prior other malignant neoplasm, ignoring non-melanoma skin cancer (ditto)</w:t>
            </w:r>
          </w:p>
        </w:tc>
        <w:tc>
          <w:tcPr>
            <w:tcW w:w="368" w:type="pct"/>
            <w:tcBorders>
              <w:top w:val="nil"/>
              <w:left w:val="single" w:sz="4" w:space="0" w:color="auto"/>
              <w:bottom w:val="nil"/>
              <w:right w:val="nil"/>
            </w:tcBorders>
            <w:shd w:val="clear" w:color="auto" w:fill="auto"/>
            <w:noWrap/>
            <w:vAlign w:val="center"/>
          </w:tcPr>
          <w:p w14:paraId="78E82DF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20,744</w:t>
            </w:r>
          </w:p>
        </w:tc>
        <w:tc>
          <w:tcPr>
            <w:tcW w:w="367" w:type="pct"/>
            <w:tcBorders>
              <w:top w:val="nil"/>
              <w:left w:val="nil"/>
              <w:bottom w:val="nil"/>
              <w:right w:val="nil"/>
            </w:tcBorders>
            <w:shd w:val="clear" w:color="auto" w:fill="auto"/>
            <w:noWrap/>
            <w:vAlign w:val="center"/>
          </w:tcPr>
          <w:p w14:paraId="7E37DFCD"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20,808</w:t>
            </w:r>
          </w:p>
        </w:tc>
        <w:tc>
          <w:tcPr>
            <w:tcW w:w="322" w:type="pct"/>
            <w:tcBorders>
              <w:top w:val="nil"/>
              <w:left w:val="nil"/>
              <w:bottom w:val="nil"/>
              <w:right w:val="single" w:sz="4" w:space="0" w:color="auto"/>
            </w:tcBorders>
            <w:shd w:val="clear" w:color="auto" w:fill="auto"/>
            <w:noWrap/>
            <w:vAlign w:val="center"/>
          </w:tcPr>
          <w:p w14:paraId="4091A68C"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-0.43</w:t>
            </w:r>
          </w:p>
        </w:tc>
        <w:tc>
          <w:tcPr>
            <w:tcW w:w="321" w:type="pct"/>
            <w:tcBorders>
              <w:top w:val="nil"/>
              <w:left w:val="nil"/>
              <w:bottom w:val="nil"/>
              <w:right w:val="nil"/>
            </w:tcBorders>
            <w:shd w:val="clear" w:color="auto" w:fill="auto"/>
            <w:noWrap/>
            <w:vAlign w:val="center"/>
          </w:tcPr>
          <w:p w14:paraId="2EAF121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46,787</w:t>
            </w:r>
          </w:p>
        </w:tc>
        <w:tc>
          <w:tcPr>
            <w:tcW w:w="322" w:type="pct"/>
            <w:tcBorders>
              <w:top w:val="nil"/>
              <w:left w:val="nil"/>
              <w:bottom w:val="nil"/>
              <w:right w:val="nil"/>
            </w:tcBorders>
            <w:shd w:val="clear" w:color="auto" w:fill="auto"/>
            <w:noWrap/>
            <w:vAlign w:val="center"/>
          </w:tcPr>
          <w:p w14:paraId="0D54DB6A"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46,743</w:t>
            </w:r>
          </w:p>
        </w:tc>
        <w:tc>
          <w:tcPr>
            <w:tcW w:w="320" w:type="pct"/>
            <w:tcBorders>
              <w:top w:val="nil"/>
              <w:left w:val="nil"/>
              <w:bottom w:val="nil"/>
              <w:right w:val="single" w:sz="4" w:space="0" w:color="auto"/>
            </w:tcBorders>
            <w:shd w:val="clear" w:color="auto" w:fill="auto"/>
            <w:noWrap/>
            <w:vAlign w:val="center"/>
          </w:tcPr>
          <w:p w14:paraId="0B721EB1"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0.30</w:t>
            </w:r>
          </w:p>
        </w:tc>
      </w:tr>
      <w:tr w:rsidR="008523E2" w:rsidRPr="008523E2" w14:paraId="4072135C" w14:textId="77777777" w:rsidTr="00A619C5">
        <w:trPr>
          <w:trHeight w:val="299"/>
        </w:trPr>
        <w:tc>
          <w:tcPr>
            <w:tcW w:w="2980" w:type="pct"/>
            <w:tcBorders>
              <w:top w:val="nil"/>
              <w:left w:val="single" w:sz="4" w:space="0" w:color="auto"/>
              <w:bottom w:val="nil"/>
              <w:right w:val="nil"/>
            </w:tcBorders>
            <w:shd w:val="clear" w:color="auto" w:fill="auto"/>
            <w:noWrap/>
            <w:vAlign w:val="center"/>
          </w:tcPr>
          <w:p w14:paraId="6CAAE3EA"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Prior breast carcinoma-in-situ, ICD-9 233.0 or ICD-10 D05 (ditto) </w:t>
            </w:r>
          </w:p>
        </w:tc>
        <w:tc>
          <w:tcPr>
            <w:tcW w:w="368" w:type="pct"/>
            <w:tcBorders>
              <w:top w:val="nil"/>
              <w:left w:val="single" w:sz="4" w:space="0" w:color="auto"/>
              <w:bottom w:val="nil"/>
              <w:right w:val="nil"/>
            </w:tcBorders>
            <w:shd w:val="clear" w:color="auto" w:fill="auto"/>
            <w:noWrap/>
            <w:vAlign w:val="center"/>
          </w:tcPr>
          <w:p w14:paraId="72F6837D"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1,477</w:t>
            </w:r>
          </w:p>
        </w:tc>
        <w:tc>
          <w:tcPr>
            <w:tcW w:w="367" w:type="pct"/>
            <w:tcBorders>
              <w:top w:val="nil"/>
              <w:left w:val="nil"/>
              <w:bottom w:val="nil"/>
              <w:right w:val="nil"/>
            </w:tcBorders>
            <w:shd w:val="clear" w:color="auto" w:fill="auto"/>
            <w:noWrap/>
            <w:vAlign w:val="center"/>
          </w:tcPr>
          <w:p w14:paraId="761F396F"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1,443</w:t>
            </w:r>
          </w:p>
        </w:tc>
        <w:tc>
          <w:tcPr>
            <w:tcW w:w="322" w:type="pct"/>
            <w:tcBorders>
              <w:top w:val="nil"/>
              <w:left w:val="nil"/>
              <w:bottom w:val="nil"/>
              <w:right w:val="single" w:sz="4" w:space="0" w:color="auto"/>
            </w:tcBorders>
            <w:shd w:val="clear" w:color="auto" w:fill="auto"/>
            <w:noWrap/>
            <w:vAlign w:val="center"/>
          </w:tcPr>
          <w:p w14:paraId="26EB4E3D"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0.52</w:t>
            </w:r>
          </w:p>
        </w:tc>
        <w:tc>
          <w:tcPr>
            <w:tcW w:w="321" w:type="pct"/>
            <w:tcBorders>
              <w:top w:val="nil"/>
              <w:left w:val="nil"/>
              <w:bottom w:val="nil"/>
              <w:right w:val="nil"/>
            </w:tcBorders>
            <w:shd w:val="clear" w:color="auto" w:fill="auto"/>
            <w:noWrap/>
            <w:vAlign w:val="center"/>
          </w:tcPr>
          <w:p w14:paraId="2C2537D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6,213</w:t>
            </w:r>
          </w:p>
        </w:tc>
        <w:tc>
          <w:tcPr>
            <w:tcW w:w="322" w:type="pct"/>
            <w:tcBorders>
              <w:top w:val="nil"/>
              <w:left w:val="nil"/>
              <w:bottom w:val="nil"/>
              <w:right w:val="nil"/>
            </w:tcBorders>
            <w:shd w:val="clear" w:color="auto" w:fill="auto"/>
            <w:noWrap/>
            <w:vAlign w:val="center"/>
          </w:tcPr>
          <w:p w14:paraId="2ADB864D"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6,078</w:t>
            </w:r>
          </w:p>
        </w:tc>
        <w:tc>
          <w:tcPr>
            <w:tcW w:w="320" w:type="pct"/>
            <w:tcBorders>
              <w:top w:val="nil"/>
              <w:left w:val="nil"/>
              <w:bottom w:val="nil"/>
              <w:right w:val="single" w:sz="4" w:space="0" w:color="auto"/>
            </w:tcBorders>
            <w:shd w:val="clear" w:color="auto" w:fill="auto"/>
            <w:noWrap/>
            <w:vAlign w:val="center"/>
          </w:tcPr>
          <w:p w14:paraId="42BBF9FC"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1.13</w:t>
            </w:r>
          </w:p>
        </w:tc>
      </w:tr>
      <w:tr w:rsidR="008523E2" w:rsidRPr="008523E2" w14:paraId="643B0DDE" w14:textId="77777777" w:rsidTr="00A619C5">
        <w:trPr>
          <w:trHeight w:val="299"/>
        </w:trPr>
        <w:tc>
          <w:tcPr>
            <w:tcW w:w="2980" w:type="pct"/>
            <w:tcBorders>
              <w:top w:val="nil"/>
              <w:left w:val="single" w:sz="4" w:space="0" w:color="auto"/>
              <w:bottom w:val="nil"/>
              <w:right w:val="nil"/>
            </w:tcBorders>
            <w:shd w:val="clear" w:color="auto" w:fill="auto"/>
            <w:noWrap/>
            <w:vAlign w:val="center"/>
            <w:hideMark/>
          </w:tcPr>
          <w:p w14:paraId="735D8FF4"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Prior diagnosis of benign breast neoplasm, ICD-9 217 or ICD-10 D24 (from HES) </w:t>
            </w:r>
          </w:p>
        </w:tc>
        <w:tc>
          <w:tcPr>
            <w:tcW w:w="368" w:type="pct"/>
            <w:tcBorders>
              <w:top w:val="nil"/>
              <w:left w:val="single" w:sz="4" w:space="0" w:color="auto"/>
              <w:bottom w:val="nil"/>
              <w:right w:val="nil"/>
            </w:tcBorders>
            <w:shd w:val="clear" w:color="auto" w:fill="auto"/>
            <w:noWrap/>
            <w:vAlign w:val="center"/>
            <w:hideMark/>
          </w:tcPr>
          <w:p w14:paraId="6768742E"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9,210</w:t>
            </w:r>
          </w:p>
        </w:tc>
        <w:tc>
          <w:tcPr>
            <w:tcW w:w="367" w:type="pct"/>
            <w:tcBorders>
              <w:top w:val="nil"/>
              <w:left w:val="nil"/>
              <w:bottom w:val="nil"/>
              <w:right w:val="nil"/>
            </w:tcBorders>
            <w:shd w:val="clear" w:color="auto" w:fill="auto"/>
            <w:noWrap/>
            <w:vAlign w:val="center"/>
            <w:hideMark/>
          </w:tcPr>
          <w:p w14:paraId="2D3E0252"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9,310</w:t>
            </w:r>
          </w:p>
        </w:tc>
        <w:tc>
          <w:tcPr>
            <w:tcW w:w="322" w:type="pct"/>
            <w:tcBorders>
              <w:top w:val="nil"/>
              <w:left w:val="nil"/>
              <w:bottom w:val="nil"/>
              <w:right w:val="single" w:sz="4" w:space="0" w:color="auto"/>
            </w:tcBorders>
            <w:shd w:val="clear" w:color="auto" w:fill="auto"/>
            <w:noWrap/>
            <w:vAlign w:val="center"/>
            <w:hideMark/>
          </w:tcPr>
          <w:p w14:paraId="3EEBD610"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-0.74</w:t>
            </w:r>
          </w:p>
        </w:tc>
        <w:tc>
          <w:tcPr>
            <w:tcW w:w="321" w:type="pct"/>
            <w:tcBorders>
              <w:top w:val="nil"/>
              <w:left w:val="nil"/>
              <w:bottom w:val="nil"/>
              <w:right w:val="nil"/>
            </w:tcBorders>
            <w:shd w:val="clear" w:color="auto" w:fill="auto"/>
            <w:noWrap/>
            <w:vAlign w:val="center"/>
            <w:hideMark/>
          </w:tcPr>
          <w:p w14:paraId="787FE838"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2,109</w:t>
            </w:r>
          </w:p>
        </w:tc>
        <w:tc>
          <w:tcPr>
            <w:tcW w:w="322" w:type="pct"/>
            <w:tcBorders>
              <w:top w:val="nil"/>
              <w:left w:val="nil"/>
              <w:bottom w:val="nil"/>
              <w:right w:val="nil"/>
            </w:tcBorders>
            <w:shd w:val="clear" w:color="auto" w:fill="auto"/>
            <w:noWrap/>
            <w:vAlign w:val="center"/>
            <w:hideMark/>
          </w:tcPr>
          <w:p w14:paraId="5DFCA65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2,167</w:t>
            </w:r>
          </w:p>
        </w:tc>
        <w:tc>
          <w:tcPr>
            <w:tcW w:w="320" w:type="pct"/>
            <w:tcBorders>
              <w:top w:val="nil"/>
              <w:left w:val="nil"/>
              <w:bottom w:val="nil"/>
              <w:right w:val="single" w:sz="4" w:space="0" w:color="auto"/>
            </w:tcBorders>
            <w:shd w:val="clear" w:color="auto" w:fill="auto"/>
            <w:noWrap/>
            <w:vAlign w:val="center"/>
            <w:hideMark/>
          </w:tcPr>
          <w:p w14:paraId="4085B344"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-0.71</w:t>
            </w:r>
          </w:p>
        </w:tc>
      </w:tr>
      <w:tr w:rsidR="008523E2" w:rsidRPr="008523E2" w14:paraId="00CF82A5" w14:textId="77777777" w:rsidTr="0029337A">
        <w:trPr>
          <w:trHeight w:val="299"/>
        </w:trPr>
        <w:tc>
          <w:tcPr>
            <w:tcW w:w="2980" w:type="pct"/>
            <w:tcBorders>
              <w:top w:val="nil"/>
              <w:left w:val="single" w:sz="4" w:space="0" w:color="auto"/>
              <w:right w:val="nil"/>
            </w:tcBorders>
            <w:shd w:val="clear" w:color="auto" w:fill="auto"/>
            <w:noWrap/>
            <w:vAlign w:val="center"/>
            <w:hideMark/>
          </w:tcPr>
          <w:p w14:paraId="488FF981"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Prior diagnosis of other benign breast disease, ICD-9 610-611 or ICD-10 N60-64 (from HES) </w:t>
            </w:r>
          </w:p>
        </w:tc>
        <w:tc>
          <w:tcPr>
            <w:tcW w:w="368" w:type="pct"/>
            <w:tcBorders>
              <w:top w:val="nil"/>
              <w:left w:val="single" w:sz="4" w:space="0" w:color="auto"/>
              <w:right w:val="nil"/>
            </w:tcBorders>
            <w:shd w:val="clear" w:color="auto" w:fill="auto"/>
            <w:noWrap/>
            <w:vAlign w:val="center"/>
            <w:hideMark/>
          </w:tcPr>
          <w:p w14:paraId="5663AD5E"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22,668</w:t>
            </w:r>
          </w:p>
        </w:tc>
        <w:tc>
          <w:tcPr>
            <w:tcW w:w="367" w:type="pct"/>
            <w:tcBorders>
              <w:top w:val="nil"/>
              <w:left w:val="nil"/>
              <w:right w:val="nil"/>
            </w:tcBorders>
            <w:shd w:val="clear" w:color="auto" w:fill="auto"/>
            <w:noWrap/>
            <w:vAlign w:val="center"/>
            <w:hideMark/>
          </w:tcPr>
          <w:p w14:paraId="48FED161"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23,011</w:t>
            </w:r>
          </w:p>
        </w:tc>
        <w:tc>
          <w:tcPr>
            <w:tcW w:w="322" w:type="pct"/>
            <w:tcBorders>
              <w:top w:val="nil"/>
              <w:left w:val="nil"/>
              <w:right w:val="single" w:sz="4" w:space="0" w:color="auto"/>
            </w:tcBorders>
            <w:shd w:val="clear" w:color="auto" w:fill="auto"/>
            <w:noWrap/>
            <w:vAlign w:val="center"/>
            <w:hideMark/>
          </w:tcPr>
          <w:p w14:paraId="72B35518"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-1.21</w:t>
            </w:r>
          </w:p>
        </w:tc>
        <w:tc>
          <w:tcPr>
            <w:tcW w:w="321" w:type="pct"/>
            <w:tcBorders>
              <w:top w:val="nil"/>
              <w:left w:val="nil"/>
              <w:right w:val="nil"/>
            </w:tcBorders>
            <w:shd w:val="clear" w:color="auto" w:fill="auto"/>
            <w:noWrap/>
            <w:vAlign w:val="center"/>
            <w:hideMark/>
          </w:tcPr>
          <w:p w14:paraId="64D47845"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7,859</w:t>
            </w:r>
          </w:p>
        </w:tc>
        <w:tc>
          <w:tcPr>
            <w:tcW w:w="322" w:type="pct"/>
            <w:tcBorders>
              <w:top w:val="nil"/>
              <w:left w:val="nil"/>
              <w:right w:val="nil"/>
            </w:tcBorders>
            <w:shd w:val="clear" w:color="auto" w:fill="auto"/>
            <w:noWrap/>
            <w:vAlign w:val="center"/>
            <w:hideMark/>
          </w:tcPr>
          <w:p w14:paraId="4616E754"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7,767</w:t>
            </w:r>
          </w:p>
        </w:tc>
        <w:tc>
          <w:tcPr>
            <w:tcW w:w="320" w:type="pct"/>
            <w:tcBorders>
              <w:top w:val="nil"/>
              <w:left w:val="nil"/>
              <w:right w:val="single" w:sz="4" w:space="0" w:color="auto"/>
            </w:tcBorders>
            <w:shd w:val="clear" w:color="auto" w:fill="auto"/>
            <w:noWrap/>
            <w:vAlign w:val="center"/>
            <w:hideMark/>
          </w:tcPr>
          <w:p w14:paraId="77B54972"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0.72</w:t>
            </w:r>
          </w:p>
        </w:tc>
      </w:tr>
      <w:tr w:rsidR="008523E2" w:rsidRPr="008523E2" w14:paraId="2FD992FF" w14:textId="77777777" w:rsidTr="0029337A">
        <w:trPr>
          <w:trHeight w:val="299"/>
        </w:trPr>
        <w:tc>
          <w:tcPr>
            <w:tcW w:w="2980" w:type="pct"/>
            <w:tcBorders>
              <w:top w:val="nil"/>
              <w:left w:val="single" w:sz="4" w:space="0" w:color="auto"/>
              <w:right w:val="nil"/>
            </w:tcBorders>
            <w:shd w:val="clear" w:color="auto" w:fill="auto"/>
            <w:noWrap/>
            <w:vAlign w:val="center"/>
          </w:tcPr>
          <w:p w14:paraId="33D39A88" w14:textId="77777777" w:rsidR="008523E2" w:rsidRPr="008523E2" w:rsidRDefault="008523E2" w:rsidP="003E4069">
            <w:pPr>
              <w:spacing w:after="0" w:line="240" w:lineRule="auto"/>
              <w:jc w:val="right"/>
              <w:rPr>
                <w:rFonts w:eastAsia="Times New Roman" w:cstheme="minorHAnsi"/>
                <w:b/>
                <w:bCs/>
                <w:lang w:eastAsia="en-GB"/>
              </w:rPr>
            </w:pPr>
            <w:r w:rsidRPr="008523E2">
              <w:rPr>
                <w:rFonts w:eastAsia="Times New Roman" w:cstheme="minorHAnsi"/>
                <w:lang w:eastAsia="en-GB"/>
              </w:rPr>
              <w:t>Prior breast surgery, OPCS-4 B27-B34 or B37-B39 (from HES)</w:t>
            </w:r>
          </w:p>
        </w:tc>
        <w:tc>
          <w:tcPr>
            <w:tcW w:w="368" w:type="pct"/>
            <w:tcBorders>
              <w:top w:val="nil"/>
              <w:left w:val="single" w:sz="4" w:space="0" w:color="auto"/>
              <w:right w:val="nil"/>
            </w:tcBorders>
            <w:shd w:val="clear" w:color="auto" w:fill="auto"/>
            <w:noWrap/>
            <w:vAlign w:val="center"/>
          </w:tcPr>
          <w:p w14:paraId="57DC1BC9" w14:textId="77777777" w:rsidR="008523E2" w:rsidRPr="008523E2" w:rsidRDefault="008523E2" w:rsidP="008523E2">
            <w:pPr>
              <w:spacing w:after="0" w:line="240" w:lineRule="auto"/>
              <w:jc w:val="center"/>
              <w:rPr>
                <w:rFonts w:eastAsia="Times New Roman" w:cstheme="minorHAnsi"/>
                <w:bCs/>
                <w:lang w:eastAsia="en-GB"/>
              </w:rPr>
            </w:pPr>
            <w:r w:rsidRPr="008523E2">
              <w:rPr>
                <w:rFonts w:eastAsia="Times New Roman" w:cstheme="minorHAnsi"/>
                <w:bCs/>
                <w:lang w:eastAsia="en-GB"/>
              </w:rPr>
              <w:t>5,783</w:t>
            </w:r>
          </w:p>
        </w:tc>
        <w:tc>
          <w:tcPr>
            <w:tcW w:w="367" w:type="pct"/>
            <w:tcBorders>
              <w:top w:val="nil"/>
              <w:left w:val="nil"/>
              <w:right w:val="nil"/>
            </w:tcBorders>
            <w:shd w:val="clear" w:color="auto" w:fill="auto"/>
            <w:noWrap/>
            <w:vAlign w:val="center"/>
          </w:tcPr>
          <w:p w14:paraId="3222E532" w14:textId="77777777" w:rsidR="008523E2" w:rsidRPr="008523E2" w:rsidRDefault="008523E2" w:rsidP="008523E2">
            <w:pPr>
              <w:spacing w:after="0" w:line="240" w:lineRule="auto"/>
              <w:jc w:val="center"/>
              <w:rPr>
                <w:rFonts w:eastAsia="Times New Roman" w:cstheme="minorHAnsi"/>
                <w:bCs/>
                <w:lang w:eastAsia="en-GB"/>
              </w:rPr>
            </w:pPr>
            <w:r w:rsidRPr="008523E2">
              <w:rPr>
                <w:rFonts w:eastAsia="Times New Roman" w:cstheme="minorHAnsi"/>
                <w:bCs/>
                <w:lang w:eastAsia="en-GB"/>
              </w:rPr>
              <w:t>5,942</w:t>
            </w:r>
          </w:p>
        </w:tc>
        <w:tc>
          <w:tcPr>
            <w:tcW w:w="322" w:type="pct"/>
            <w:tcBorders>
              <w:top w:val="nil"/>
              <w:left w:val="nil"/>
              <w:right w:val="single" w:sz="4" w:space="0" w:color="auto"/>
            </w:tcBorders>
            <w:shd w:val="clear" w:color="auto" w:fill="auto"/>
            <w:noWrap/>
            <w:vAlign w:val="center"/>
          </w:tcPr>
          <w:p w14:paraId="7FBF71FF"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-1.37</w:t>
            </w:r>
          </w:p>
        </w:tc>
        <w:tc>
          <w:tcPr>
            <w:tcW w:w="321" w:type="pct"/>
            <w:tcBorders>
              <w:top w:val="nil"/>
              <w:left w:val="nil"/>
              <w:right w:val="nil"/>
            </w:tcBorders>
            <w:shd w:val="clear" w:color="auto" w:fill="auto"/>
            <w:noWrap/>
            <w:vAlign w:val="center"/>
          </w:tcPr>
          <w:p w14:paraId="6E8544BC" w14:textId="77777777" w:rsidR="008523E2" w:rsidRPr="008523E2" w:rsidRDefault="008523E2" w:rsidP="008523E2">
            <w:pPr>
              <w:spacing w:after="0" w:line="240" w:lineRule="auto"/>
              <w:jc w:val="center"/>
              <w:rPr>
                <w:rFonts w:eastAsia="Times New Roman" w:cstheme="minorHAnsi"/>
                <w:bCs/>
                <w:lang w:eastAsia="en-GB"/>
              </w:rPr>
            </w:pPr>
            <w:r w:rsidRPr="008523E2">
              <w:rPr>
                <w:rFonts w:eastAsia="Times New Roman" w:cstheme="minorHAnsi"/>
                <w:bCs/>
                <w:lang w:eastAsia="en-GB"/>
              </w:rPr>
              <w:t>1,815</w:t>
            </w:r>
          </w:p>
        </w:tc>
        <w:tc>
          <w:tcPr>
            <w:tcW w:w="322" w:type="pct"/>
            <w:tcBorders>
              <w:top w:val="nil"/>
              <w:left w:val="nil"/>
              <w:right w:val="nil"/>
            </w:tcBorders>
            <w:shd w:val="clear" w:color="auto" w:fill="auto"/>
            <w:noWrap/>
            <w:vAlign w:val="center"/>
          </w:tcPr>
          <w:p w14:paraId="09AADF4E" w14:textId="77777777" w:rsidR="008523E2" w:rsidRPr="008523E2" w:rsidRDefault="008523E2" w:rsidP="008523E2">
            <w:pPr>
              <w:spacing w:after="0" w:line="240" w:lineRule="auto"/>
              <w:jc w:val="center"/>
              <w:rPr>
                <w:rFonts w:eastAsia="Times New Roman" w:cstheme="minorHAnsi"/>
                <w:bCs/>
                <w:lang w:eastAsia="en-GB"/>
              </w:rPr>
            </w:pPr>
            <w:r w:rsidRPr="008523E2">
              <w:rPr>
                <w:rFonts w:eastAsia="Times New Roman" w:cstheme="minorHAnsi"/>
                <w:bCs/>
                <w:lang w:eastAsia="en-GB"/>
              </w:rPr>
              <w:t>1,851</w:t>
            </w:r>
          </w:p>
        </w:tc>
        <w:tc>
          <w:tcPr>
            <w:tcW w:w="320" w:type="pct"/>
            <w:tcBorders>
              <w:top w:val="nil"/>
              <w:left w:val="nil"/>
              <w:right w:val="single" w:sz="4" w:space="0" w:color="auto"/>
            </w:tcBorders>
            <w:shd w:val="clear" w:color="auto" w:fill="auto"/>
            <w:noWrap/>
            <w:vAlign w:val="center"/>
          </w:tcPr>
          <w:p w14:paraId="7B456250"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-0.46</w:t>
            </w:r>
          </w:p>
        </w:tc>
      </w:tr>
      <w:tr w:rsidR="008523E2" w:rsidRPr="008523E2" w14:paraId="199E354E" w14:textId="77777777" w:rsidTr="0029337A">
        <w:trPr>
          <w:trHeight w:val="299"/>
        </w:trPr>
        <w:tc>
          <w:tcPr>
            <w:tcW w:w="2980" w:type="pct"/>
            <w:tcBorders>
              <w:left w:val="single" w:sz="4" w:space="0" w:color="auto"/>
              <w:bottom w:val="single" w:sz="4" w:space="0" w:color="auto"/>
              <w:right w:val="nil"/>
            </w:tcBorders>
            <w:shd w:val="clear" w:color="auto" w:fill="auto"/>
            <w:noWrap/>
            <w:vAlign w:val="center"/>
            <w:hideMark/>
          </w:tcPr>
          <w:p w14:paraId="48E904E5" w14:textId="77777777" w:rsidR="008523E2" w:rsidRPr="008523E2" w:rsidRDefault="008523E2" w:rsidP="003E4069">
            <w:pPr>
              <w:spacing w:after="0" w:line="240" w:lineRule="auto"/>
              <w:jc w:val="right"/>
              <w:rPr>
                <w:rFonts w:eastAsia="Times New Roman" w:cstheme="minorHAnsi"/>
                <w:b/>
                <w:bCs/>
                <w:lang w:eastAsia="en-GB"/>
              </w:rPr>
            </w:pPr>
            <w:r w:rsidRPr="008523E2">
              <w:rPr>
                <w:rFonts w:eastAsia="Times New Roman" w:cstheme="minorHAnsi"/>
                <w:b/>
                <w:bCs/>
                <w:lang w:eastAsia="en-GB"/>
              </w:rPr>
              <w:t>Sub-total: exclusions based on pre-randomisation disease history</w:t>
            </w:r>
          </w:p>
        </w:tc>
        <w:tc>
          <w:tcPr>
            <w:tcW w:w="368" w:type="pct"/>
            <w:tcBorders>
              <w:left w:val="single" w:sz="4" w:space="0" w:color="auto"/>
              <w:bottom w:val="single" w:sz="4" w:space="0" w:color="auto"/>
              <w:right w:val="nil"/>
            </w:tcBorders>
            <w:shd w:val="clear" w:color="auto" w:fill="auto"/>
            <w:noWrap/>
            <w:vAlign w:val="center"/>
            <w:hideMark/>
          </w:tcPr>
          <w:p w14:paraId="2E6DB13D"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77,471</w:t>
            </w:r>
          </w:p>
        </w:tc>
        <w:tc>
          <w:tcPr>
            <w:tcW w:w="367" w:type="pct"/>
            <w:tcBorders>
              <w:left w:val="nil"/>
              <w:bottom w:val="single" w:sz="4" w:space="0" w:color="auto"/>
              <w:right w:val="nil"/>
            </w:tcBorders>
            <w:shd w:val="clear" w:color="auto" w:fill="auto"/>
            <w:noWrap/>
            <w:vAlign w:val="center"/>
            <w:hideMark/>
          </w:tcPr>
          <w:p w14:paraId="41354827"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78,263</w:t>
            </w:r>
          </w:p>
        </w:tc>
        <w:tc>
          <w:tcPr>
            <w:tcW w:w="322" w:type="pct"/>
            <w:tcBorders>
              <w:left w:val="nil"/>
              <w:bottom w:val="single" w:sz="4" w:space="0" w:color="auto"/>
              <w:right w:val="single" w:sz="4" w:space="0" w:color="auto"/>
            </w:tcBorders>
            <w:shd w:val="clear" w:color="auto" w:fill="auto"/>
            <w:noWrap/>
            <w:vAlign w:val="center"/>
            <w:hideMark/>
          </w:tcPr>
          <w:p w14:paraId="341DD596" w14:textId="77777777" w:rsidR="008523E2" w:rsidRPr="008523E2" w:rsidRDefault="008523E2" w:rsidP="008523E2">
            <w:pPr>
              <w:spacing w:after="0" w:line="240" w:lineRule="auto"/>
              <w:jc w:val="center"/>
              <w:rPr>
                <w:rFonts w:eastAsia="Times New Roman" w:cstheme="minorHAnsi"/>
                <w:b/>
                <w:color w:val="000000"/>
                <w:lang w:eastAsia="en-GB"/>
              </w:rPr>
            </w:pPr>
            <w:r w:rsidRPr="008523E2">
              <w:rPr>
                <w:rFonts w:eastAsia="Times New Roman" w:cstheme="minorHAnsi"/>
                <w:b/>
                <w:color w:val="000000"/>
                <w:lang w:eastAsia="en-GB"/>
              </w:rPr>
              <w:t>-1.12</w:t>
            </w:r>
          </w:p>
        </w:tc>
        <w:tc>
          <w:tcPr>
            <w:tcW w:w="321" w:type="pct"/>
            <w:tcBorders>
              <w:left w:val="nil"/>
              <w:bottom w:val="single" w:sz="4" w:space="0" w:color="auto"/>
              <w:right w:val="nil"/>
            </w:tcBorders>
            <w:shd w:val="clear" w:color="auto" w:fill="auto"/>
            <w:noWrap/>
            <w:vAlign w:val="center"/>
            <w:hideMark/>
          </w:tcPr>
          <w:p w14:paraId="7797B807"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112,917</w:t>
            </w:r>
          </w:p>
        </w:tc>
        <w:tc>
          <w:tcPr>
            <w:tcW w:w="322" w:type="pct"/>
            <w:tcBorders>
              <w:left w:val="nil"/>
              <w:bottom w:val="single" w:sz="4" w:space="0" w:color="auto"/>
              <w:right w:val="nil"/>
            </w:tcBorders>
            <w:shd w:val="clear" w:color="auto" w:fill="auto"/>
            <w:noWrap/>
            <w:vAlign w:val="center"/>
            <w:hideMark/>
          </w:tcPr>
          <w:p w14:paraId="127BCAE6"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112,784</w:t>
            </w:r>
          </w:p>
        </w:tc>
        <w:tc>
          <w:tcPr>
            <w:tcW w:w="320" w:type="pct"/>
            <w:tcBorders>
              <w:left w:val="nil"/>
              <w:bottom w:val="single" w:sz="4" w:space="0" w:color="auto"/>
              <w:right w:val="single" w:sz="4" w:space="0" w:color="auto"/>
            </w:tcBorders>
            <w:shd w:val="clear" w:color="auto" w:fill="auto"/>
            <w:noWrap/>
            <w:vAlign w:val="center"/>
            <w:hideMark/>
          </w:tcPr>
          <w:p w14:paraId="322391D4" w14:textId="77777777" w:rsidR="008523E2" w:rsidRPr="008523E2" w:rsidRDefault="008523E2" w:rsidP="008523E2">
            <w:pPr>
              <w:spacing w:after="0" w:line="240" w:lineRule="auto"/>
              <w:jc w:val="center"/>
              <w:rPr>
                <w:rFonts w:eastAsia="Times New Roman" w:cstheme="minorHAnsi"/>
                <w:b/>
                <w:color w:val="000000"/>
                <w:lang w:eastAsia="en-GB"/>
              </w:rPr>
            </w:pPr>
            <w:r w:rsidRPr="008523E2">
              <w:rPr>
                <w:rFonts w:eastAsia="Times New Roman" w:cstheme="minorHAnsi"/>
                <w:b/>
                <w:color w:val="000000"/>
                <w:lang w:eastAsia="en-GB"/>
              </w:rPr>
              <w:t>0.34</w:t>
            </w:r>
          </w:p>
        </w:tc>
      </w:tr>
      <w:tr w:rsidR="008523E2" w:rsidRPr="008523E2" w14:paraId="59821015" w14:textId="77777777" w:rsidTr="00A619C5">
        <w:trPr>
          <w:trHeight w:val="299"/>
        </w:trPr>
        <w:tc>
          <w:tcPr>
            <w:tcW w:w="2980" w:type="pct"/>
            <w:tcBorders>
              <w:top w:val="single" w:sz="4" w:space="0" w:color="auto"/>
              <w:left w:val="single" w:sz="4" w:space="0" w:color="auto"/>
              <w:bottom w:val="nil"/>
              <w:right w:val="nil"/>
            </w:tcBorders>
            <w:shd w:val="clear" w:color="auto" w:fill="auto"/>
            <w:noWrap/>
            <w:vAlign w:val="center"/>
            <w:hideMark/>
          </w:tcPr>
          <w:p w14:paraId="656FA928" w14:textId="2FBA430C" w:rsidR="008523E2" w:rsidRPr="007B1538" w:rsidRDefault="008523E2" w:rsidP="007B1538">
            <w:pPr>
              <w:spacing w:after="0" w:line="240" w:lineRule="auto"/>
              <w:jc w:val="right"/>
              <w:rPr>
                <w:rFonts w:eastAsia="Times New Roman" w:cstheme="minorHAnsi"/>
                <w:lang w:eastAsia="en-GB"/>
              </w:rPr>
            </w:pPr>
            <w:r w:rsidRPr="007B1538">
              <w:rPr>
                <w:rFonts w:eastAsia="Times New Roman" w:cstheme="minorHAnsi"/>
                <w:lang w:eastAsia="en-GB"/>
              </w:rPr>
              <w:t xml:space="preserve">Younger women: </w:t>
            </w:r>
            <w:r w:rsidR="007B1538">
              <w:rPr>
                <w:rFonts w:eastAsia="Times New Roman" w:cstheme="minorHAnsi"/>
                <w:lang w:eastAsia="en-GB"/>
              </w:rPr>
              <w:t>N</w:t>
            </w:r>
            <w:r w:rsidRPr="007B1538">
              <w:rPr>
                <w:rFonts w:eastAsia="Times New Roman" w:cstheme="minorHAnsi"/>
                <w:lang w:eastAsia="en-GB"/>
              </w:rPr>
              <w:t xml:space="preserve">o </w:t>
            </w:r>
            <w:r w:rsidR="007B1538">
              <w:rPr>
                <w:rFonts w:eastAsia="Times New Roman" w:cstheme="minorHAnsi"/>
                <w:lang w:eastAsia="en-GB"/>
              </w:rPr>
              <w:t xml:space="preserve">record of </w:t>
            </w:r>
            <w:r w:rsidRPr="007B1538">
              <w:rPr>
                <w:rFonts w:eastAsia="Times New Roman" w:cstheme="minorHAnsi"/>
                <w:lang w:eastAsia="en-GB"/>
              </w:rPr>
              <w:t xml:space="preserve">cervical screening </w:t>
            </w:r>
            <w:r w:rsidR="007B1538">
              <w:rPr>
                <w:rFonts w:eastAsia="Times New Roman" w:cstheme="minorHAnsi"/>
                <w:lang w:eastAsia="en-GB"/>
              </w:rPr>
              <w:t xml:space="preserve">in the </w:t>
            </w:r>
            <w:r w:rsidRPr="007B1538">
              <w:rPr>
                <w:rFonts w:eastAsia="Times New Roman" w:cstheme="minorHAnsi"/>
                <w:lang w:eastAsia="en-GB"/>
              </w:rPr>
              <w:t xml:space="preserve">past 5 years, despite still having a uterus </w:t>
            </w:r>
          </w:p>
        </w:tc>
        <w:tc>
          <w:tcPr>
            <w:tcW w:w="368" w:type="pct"/>
            <w:tcBorders>
              <w:top w:val="single" w:sz="4" w:space="0" w:color="auto"/>
              <w:left w:val="single" w:sz="4" w:space="0" w:color="auto"/>
              <w:bottom w:val="nil"/>
              <w:right w:val="nil"/>
            </w:tcBorders>
            <w:shd w:val="clear" w:color="auto" w:fill="auto"/>
            <w:noWrap/>
            <w:vAlign w:val="center"/>
            <w:hideMark/>
          </w:tcPr>
          <w:p w14:paraId="07B949BD"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270,177</w:t>
            </w:r>
          </w:p>
        </w:tc>
        <w:tc>
          <w:tcPr>
            <w:tcW w:w="367" w:type="pct"/>
            <w:tcBorders>
              <w:top w:val="single" w:sz="4" w:space="0" w:color="auto"/>
              <w:left w:val="nil"/>
              <w:bottom w:val="nil"/>
              <w:right w:val="nil"/>
            </w:tcBorders>
            <w:shd w:val="clear" w:color="auto" w:fill="auto"/>
            <w:noWrap/>
            <w:vAlign w:val="center"/>
            <w:hideMark/>
          </w:tcPr>
          <w:p w14:paraId="6A4E81D8"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272,077</w:t>
            </w:r>
          </w:p>
        </w:tc>
        <w:tc>
          <w:tcPr>
            <w:tcW w:w="322" w:type="pct"/>
            <w:tcBorders>
              <w:top w:val="single" w:sz="4" w:space="0" w:color="auto"/>
              <w:left w:val="nil"/>
              <w:bottom w:val="nil"/>
              <w:right w:val="single" w:sz="4" w:space="0" w:color="auto"/>
            </w:tcBorders>
            <w:shd w:val="clear" w:color="auto" w:fill="auto"/>
            <w:noWrap/>
            <w:vAlign w:val="center"/>
            <w:hideMark/>
          </w:tcPr>
          <w:p w14:paraId="60D81F6C"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-0.91</w:t>
            </w:r>
          </w:p>
        </w:tc>
        <w:tc>
          <w:tcPr>
            <w:tcW w:w="321" w:type="pct"/>
            <w:tcBorders>
              <w:top w:val="single" w:sz="4" w:space="0" w:color="auto"/>
              <w:left w:val="nil"/>
              <w:bottom w:val="nil"/>
              <w:right w:val="nil"/>
            </w:tcBorders>
            <w:shd w:val="clear" w:color="auto" w:fill="auto"/>
            <w:noWrap/>
            <w:vAlign w:val="center"/>
            <w:hideMark/>
          </w:tcPr>
          <w:p w14:paraId="5E3A57E9"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single" w:sz="4" w:space="0" w:color="auto"/>
              <w:left w:val="nil"/>
              <w:bottom w:val="nil"/>
              <w:right w:val="nil"/>
            </w:tcBorders>
            <w:shd w:val="clear" w:color="auto" w:fill="auto"/>
            <w:noWrap/>
            <w:vAlign w:val="center"/>
            <w:hideMark/>
          </w:tcPr>
          <w:p w14:paraId="7F4B7223"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0" w:type="pct"/>
            <w:tcBorders>
              <w:top w:val="single" w:sz="4" w:space="0" w:color="auto"/>
              <w:left w:val="nil"/>
              <w:bottom w:val="nil"/>
              <w:right w:val="single" w:sz="4" w:space="0" w:color="auto"/>
            </w:tcBorders>
            <w:shd w:val="clear" w:color="auto" w:fill="auto"/>
            <w:noWrap/>
            <w:vAlign w:val="center"/>
            <w:hideMark/>
          </w:tcPr>
          <w:p w14:paraId="0C66A985"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w:t>
            </w:r>
          </w:p>
        </w:tc>
      </w:tr>
      <w:tr w:rsidR="008523E2" w:rsidRPr="008523E2" w14:paraId="773CB04A" w14:textId="77777777" w:rsidTr="00A619C5">
        <w:trPr>
          <w:trHeight w:val="299"/>
        </w:trPr>
        <w:tc>
          <w:tcPr>
            <w:tcW w:w="2980" w:type="pct"/>
            <w:tcBorders>
              <w:top w:val="nil"/>
              <w:left w:val="single" w:sz="4" w:space="0" w:color="auto"/>
              <w:right w:val="nil"/>
            </w:tcBorders>
            <w:shd w:val="clear" w:color="auto" w:fill="auto"/>
            <w:noWrap/>
            <w:vAlign w:val="center"/>
            <w:hideMark/>
          </w:tcPr>
          <w:p w14:paraId="6DAFDB61" w14:textId="77777777" w:rsidR="008523E2" w:rsidRPr="008523E2" w:rsidRDefault="008523E2" w:rsidP="003E4069">
            <w:pPr>
              <w:spacing w:after="0" w:line="240" w:lineRule="auto"/>
              <w:jc w:val="right"/>
              <w:rPr>
                <w:rFonts w:eastAsia="Times New Roman" w:cstheme="minorHAnsi"/>
                <w:lang w:eastAsia="en-GB"/>
              </w:rPr>
            </w:pPr>
            <w:r w:rsidRPr="008523E2">
              <w:rPr>
                <w:rFonts w:eastAsia="Times New Roman" w:cstheme="minorHAnsi"/>
                <w:lang w:eastAsia="en-GB"/>
              </w:rPr>
              <w:t xml:space="preserve">Older women: Last breast screening invitation/episode not attended, or not 1-5 years ago </w:t>
            </w:r>
          </w:p>
        </w:tc>
        <w:tc>
          <w:tcPr>
            <w:tcW w:w="368" w:type="pct"/>
            <w:tcBorders>
              <w:top w:val="nil"/>
              <w:left w:val="single" w:sz="4" w:space="0" w:color="auto"/>
              <w:right w:val="nil"/>
            </w:tcBorders>
            <w:shd w:val="clear" w:color="auto" w:fill="auto"/>
            <w:noWrap/>
            <w:vAlign w:val="center"/>
            <w:hideMark/>
          </w:tcPr>
          <w:p w14:paraId="0E800BB5"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67" w:type="pct"/>
            <w:tcBorders>
              <w:top w:val="nil"/>
              <w:left w:val="nil"/>
              <w:right w:val="nil"/>
            </w:tcBorders>
            <w:shd w:val="clear" w:color="auto" w:fill="auto"/>
            <w:noWrap/>
            <w:vAlign w:val="center"/>
            <w:hideMark/>
          </w:tcPr>
          <w:p w14:paraId="614DCEC8"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0</w:t>
            </w:r>
          </w:p>
        </w:tc>
        <w:tc>
          <w:tcPr>
            <w:tcW w:w="322" w:type="pct"/>
            <w:tcBorders>
              <w:top w:val="nil"/>
              <w:left w:val="nil"/>
              <w:right w:val="single" w:sz="4" w:space="0" w:color="auto"/>
            </w:tcBorders>
            <w:shd w:val="clear" w:color="auto" w:fill="auto"/>
            <w:noWrap/>
            <w:vAlign w:val="center"/>
            <w:hideMark/>
          </w:tcPr>
          <w:p w14:paraId="0102B90F"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w:t>
            </w:r>
          </w:p>
        </w:tc>
        <w:tc>
          <w:tcPr>
            <w:tcW w:w="321" w:type="pct"/>
            <w:tcBorders>
              <w:top w:val="nil"/>
              <w:left w:val="nil"/>
              <w:right w:val="nil"/>
            </w:tcBorders>
            <w:shd w:val="clear" w:color="auto" w:fill="auto"/>
            <w:noWrap/>
            <w:vAlign w:val="center"/>
            <w:hideMark/>
          </w:tcPr>
          <w:p w14:paraId="6082253A"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174,574</w:t>
            </w:r>
          </w:p>
        </w:tc>
        <w:tc>
          <w:tcPr>
            <w:tcW w:w="322" w:type="pct"/>
            <w:tcBorders>
              <w:top w:val="nil"/>
              <w:left w:val="nil"/>
              <w:right w:val="nil"/>
            </w:tcBorders>
            <w:shd w:val="clear" w:color="auto" w:fill="auto"/>
            <w:noWrap/>
            <w:vAlign w:val="center"/>
            <w:hideMark/>
          </w:tcPr>
          <w:p w14:paraId="7BDB056C" w14:textId="77777777" w:rsidR="008523E2" w:rsidRPr="008523E2" w:rsidRDefault="008523E2" w:rsidP="008523E2">
            <w:pPr>
              <w:spacing w:after="0" w:line="240" w:lineRule="auto"/>
              <w:jc w:val="center"/>
              <w:rPr>
                <w:rFonts w:eastAsia="Times New Roman" w:cstheme="minorHAnsi"/>
                <w:lang w:eastAsia="en-GB"/>
              </w:rPr>
            </w:pPr>
            <w:r w:rsidRPr="008523E2">
              <w:rPr>
                <w:rFonts w:eastAsia="Times New Roman" w:cstheme="minorHAnsi"/>
                <w:lang w:eastAsia="en-GB"/>
              </w:rPr>
              <w:t>171,637</w:t>
            </w:r>
          </w:p>
        </w:tc>
        <w:tc>
          <w:tcPr>
            <w:tcW w:w="320" w:type="pct"/>
            <w:tcBorders>
              <w:top w:val="nil"/>
              <w:left w:val="nil"/>
              <w:right w:val="single" w:sz="4" w:space="0" w:color="auto"/>
            </w:tcBorders>
            <w:shd w:val="clear" w:color="auto" w:fill="auto"/>
            <w:noWrap/>
            <w:vAlign w:val="center"/>
            <w:hideMark/>
          </w:tcPr>
          <w:p w14:paraId="1C6C065C" w14:textId="77777777" w:rsidR="008523E2" w:rsidRPr="008523E2" w:rsidRDefault="008523E2" w:rsidP="008523E2">
            <w:pPr>
              <w:spacing w:after="0" w:line="240" w:lineRule="auto"/>
              <w:jc w:val="center"/>
              <w:rPr>
                <w:rFonts w:eastAsia="Times New Roman" w:cstheme="minorHAnsi"/>
                <w:color w:val="000000"/>
                <w:lang w:eastAsia="en-GB"/>
              </w:rPr>
            </w:pPr>
            <w:r w:rsidRPr="008523E2">
              <w:rPr>
                <w:rFonts w:eastAsia="Times New Roman" w:cstheme="minorHAnsi"/>
                <w:color w:val="000000"/>
                <w:lang w:eastAsia="en-GB"/>
              </w:rPr>
              <w:t>1.74</w:t>
            </w:r>
          </w:p>
        </w:tc>
      </w:tr>
      <w:tr w:rsidR="008523E2" w:rsidRPr="008523E2" w14:paraId="66511D9F" w14:textId="77777777" w:rsidTr="00A619C5">
        <w:trPr>
          <w:trHeight w:val="299"/>
        </w:trPr>
        <w:tc>
          <w:tcPr>
            <w:tcW w:w="2980" w:type="pct"/>
            <w:tcBorders>
              <w:top w:val="nil"/>
              <w:left w:val="single" w:sz="4" w:space="0" w:color="auto"/>
              <w:bottom w:val="single" w:sz="4" w:space="0" w:color="auto"/>
              <w:right w:val="nil"/>
            </w:tcBorders>
            <w:shd w:val="clear" w:color="auto" w:fill="auto"/>
            <w:noWrap/>
            <w:vAlign w:val="center"/>
            <w:hideMark/>
          </w:tcPr>
          <w:p w14:paraId="6E4401EA" w14:textId="77777777" w:rsidR="008523E2" w:rsidRPr="008523E2" w:rsidRDefault="008523E2" w:rsidP="003E4069">
            <w:pPr>
              <w:spacing w:after="0" w:line="240" w:lineRule="auto"/>
              <w:jc w:val="right"/>
              <w:rPr>
                <w:rFonts w:eastAsia="Times New Roman" w:cstheme="minorHAnsi"/>
                <w:b/>
                <w:bCs/>
                <w:lang w:eastAsia="en-GB"/>
              </w:rPr>
            </w:pPr>
            <w:r w:rsidRPr="008523E2">
              <w:rPr>
                <w:rFonts w:eastAsia="Times New Roman" w:cstheme="minorHAnsi"/>
                <w:b/>
                <w:bCs/>
                <w:lang w:eastAsia="en-GB"/>
              </w:rPr>
              <w:t>Sub-total: unlikely to attend if invited, based on pre-randomisation screening history</w:t>
            </w:r>
          </w:p>
        </w:tc>
        <w:tc>
          <w:tcPr>
            <w:tcW w:w="368" w:type="pct"/>
            <w:tcBorders>
              <w:top w:val="nil"/>
              <w:left w:val="single" w:sz="4" w:space="0" w:color="auto"/>
              <w:bottom w:val="single" w:sz="4" w:space="0" w:color="auto"/>
              <w:right w:val="nil"/>
            </w:tcBorders>
            <w:shd w:val="clear" w:color="auto" w:fill="auto"/>
            <w:noWrap/>
            <w:vAlign w:val="center"/>
            <w:hideMark/>
          </w:tcPr>
          <w:p w14:paraId="420A51BD"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270,177</w:t>
            </w:r>
          </w:p>
        </w:tc>
        <w:tc>
          <w:tcPr>
            <w:tcW w:w="367" w:type="pct"/>
            <w:tcBorders>
              <w:top w:val="nil"/>
              <w:left w:val="nil"/>
              <w:bottom w:val="single" w:sz="4" w:space="0" w:color="auto"/>
              <w:right w:val="nil"/>
            </w:tcBorders>
            <w:shd w:val="clear" w:color="auto" w:fill="auto"/>
            <w:noWrap/>
            <w:vAlign w:val="center"/>
            <w:hideMark/>
          </w:tcPr>
          <w:p w14:paraId="20EE9083"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272,077</w:t>
            </w:r>
          </w:p>
        </w:tc>
        <w:tc>
          <w:tcPr>
            <w:tcW w:w="322" w:type="pct"/>
            <w:tcBorders>
              <w:top w:val="nil"/>
              <w:left w:val="nil"/>
              <w:bottom w:val="single" w:sz="4" w:space="0" w:color="auto"/>
              <w:right w:val="single" w:sz="4" w:space="0" w:color="auto"/>
            </w:tcBorders>
            <w:shd w:val="clear" w:color="auto" w:fill="auto"/>
            <w:noWrap/>
            <w:vAlign w:val="center"/>
            <w:hideMark/>
          </w:tcPr>
          <w:p w14:paraId="7B2AA4B0" w14:textId="77777777" w:rsidR="008523E2" w:rsidRPr="008523E2" w:rsidRDefault="008523E2" w:rsidP="008523E2">
            <w:pPr>
              <w:spacing w:after="0" w:line="240" w:lineRule="auto"/>
              <w:jc w:val="center"/>
              <w:rPr>
                <w:rFonts w:eastAsia="Times New Roman" w:cstheme="minorHAnsi"/>
                <w:b/>
                <w:color w:val="000000"/>
                <w:lang w:eastAsia="en-GB"/>
              </w:rPr>
            </w:pPr>
            <w:r w:rsidRPr="008523E2">
              <w:rPr>
                <w:rFonts w:eastAsia="Times New Roman" w:cstheme="minorHAnsi"/>
                <w:b/>
                <w:color w:val="000000"/>
                <w:lang w:eastAsia="en-GB"/>
              </w:rPr>
              <w:t>-0.91</w:t>
            </w:r>
          </w:p>
        </w:tc>
        <w:tc>
          <w:tcPr>
            <w:tcW w:w="321" w:type="pct"/>
            <w:tcBorders>
              <w:top w:val="nil"/>
              <w:left w:val="nil"/>
              <w:bottom w:val="single" w:sz="4" w:space="0" w:color="auto"/>
              <w:right w:val="nil"/>
            </w:tcBorders>
            <w:shd w:val="clear" w:color="auto" w:fill="auto"/>
            <w:noWrap/>
            <w:vAlign w:val="center"/>
            <w:hideMark/>
          </w:tcPr>
          <w:p w14:paraId="2DFCEF7F"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174,574</w:t>
            </w:r>
          </w:p>
        </w:tc>
        <w:tc>
          <w:tcPr>
            <w:tcW w:w="322" w:type="pct"/>
            <w:tcBorders>
              <w:top w:val="nil"/>
              <w:left w:val="nil"/>
              <w:bottom w:val="single" w:sz="4" w:space="0" w:color="auto"/>
              <w:right w:val="nil"/>
            </w:tcBorders>
            <w:shd w:val="clear" w:color="auto" w:fill="auto"/>
            <w:noWrap/>
            <w:vAlign w:val="center"/>
            <w:hideMark/>
          </w:tcPr>
          <w:p w14:paraId="5B7CA2D7" w14:textId="77777777" w:rsidR="008523E2" w:rsidRPr="008523E2" w:rsidRDefault="008523E2" w:rsidP="008523E2">
            <w:pPr>
              <w:spacing w:after="0" w:line="240" w:lineRule="auto"/>
              <w:jc w:val="center"/>
              <w:rPr>
                <w:rFonts w:eastAsia="Times New Roman" w:cstheme="minorHAnsi"/>
                <w:b/>
                <w:bCs/>
                <w:lang w:eastAsia="en-GB"/>
              </w:rPr>
            </w:pPr>
            <w:r w:rsidRPr="008523E2">
              <w:rPr>
                <w:rFonts w:eastAsia="Times New Roman" w:cstheme="minorHAnsi"/>
                <w:b/>
                <w:bCs/>
                <w:lang w:eastAsia="en-GB"/>
              </w:rPr>
              <w:t>171,637</w:t>
            </w:r>
          </w:p>
        </w:tc>
        <w:tc>
          <w:tcPr>
            <w:tcW w:w="320" w:type="pct"/>
            <w:tcBorders>
              <w:top w:val="nil"/>
              <w:left w:val="nil"/>
              <w:bottom w:val="single" w:sz="4" w:space="0" w:color="auto"/>
              <w:right w:val="single" w:sz="4" w:space="0" w:color="auto"/>
            </w:tcBorders>
            <w:shd w:val="clear" w:color="auto" w:fill="auto"/>
            <w:noWrap/>
            <w:vAlign w:val="center"/>
            <w:hideMark/>
          </w:tcPr>
          <w:p w14:paraId="57800BCA" w14:textId="77777777" w:rsidR="008523E2" w:rsidRPr="008523E2" w:rsidRDefault="008523E2" w:rsidP="008523E2">
            <w:pPr>
              <w:spacing w:after="0" w:line="240" w:lineRule="auto"/>
              <w:jc w:val="center"/>
              <w:rPr>
                <w:rFonts w:eastAsia="Times New Roman" w:cstheme="minorHAnsi"/>
                <w:b/>
                <w:color w:val="000000"/>
                <w:lang w:eastAsia="en-GB"/>
              </w:rPr>
            </w:pPr>
            <w:r w:rsidRPr="008523E2">
              <w:rPr>
                <w:rFonts w:eastAsia="Times New Roman" w:cstheme="minorHAnsi"/>
                <w:b/>
                <w:color w:val="000000"/>
                <w:lang w:eastAsia="en-GB"/>
              </w:rPr>
              <w:t>1.74</w:t>
            </w:r>
          </w:p>
        </w:tc>
      </w:tr>
    </w:tbl>
    <w:p w14:paraId="50EA436A" w14:textId="77777777" w:rsidR="008523E2" w:rsidRPr="005B0B96" w:rsidRDefault="008523E2" w:rsidP="00FC5E63">
      <w:pPr>
        <w:spacing w:before="60" w:after="0" w:line="240" w:lineRule="auto"/>
        <w:ind w:left="284"/>
        <w:rPr>
          <w:rFonts w:eastAsia="Times New Roman" w:cstheme="minorHAnsi"/>
          <w:color w:val="000000"/>
          <w:lang w:eastAsia="en-GB"/>
        </w:rPr>
      </w:pPr>
      <w:r w:rsidRPr="005B0B96">
        <w:rPr>
          <w:rFonts w:eastAsia="Times New Roman" w:cstheme="minorHAnsi"/>
          <w:color w:val="000000"/>
          <w:lang w:eastAsia="en-GB"/>
        </w:rPr>
        <w:t>PHE: Public Health England, ICD: WHO International Classification of Diseases, HES: Hospital Episode Statistics (which link civil registration to ICD-coded hospital records).</w:t>
      </w:r>
    </w:p>
    <w:p w14:paraId="1BC60421" w14:textId="77777777" w:rsidR="00A706AF" w:rsidRPr="005B0B96" w:rsidRDefault="008523E2" w:rsidP="00FC5E63">
      <w:pPr>
        <w:spacing w:before="60" w:after="0" w:line="240" w:lineRule="auto"/>
        <w:ind w:left="284"/>
        <w:rPr>
          <w:rFonts w:eastAsia="Times New Roman" w:cstheme="minorHAnsi"/>
          <w:color w:val="000000"/>
          <w:lang w:eastAsia="en-GB"/>
        </w:rPr>
      </w:pPr>
      <w:r w:rsidRPr="005B0B96">
        <w:rPr>
          <w:rFonts w:eastAsia="Times New Roman" w:cstheme="minorHAnsi"/>
          <w:color w:val="000000"/>
          <w:lang w:eastAsia="en-GB"/>
        </w:rPr>
        <w:t xml:space="preserve">* Let D be the number of invitees minus the number of controls tabulated in a particular line above. In analyses that allow for clustering (given the numbers in each cluster), </w:t>
      </w:r>
    </w:p>
    <w:p w14:paraId="46290D81" w14:textId="6FA373FA" w:rsidR="008523E2" w:rsidRPr="005B0B96" w:rsidRDefault="00A706AF" w:rsidP="00FC5E63">
      <w:pPr>
        <w:spacing w:before="60" w:after="0" w:line="240" w:lineRule="auto"/>
        <w:ind w:left="284"/>
        <w:rPr>
          <w:rFonts w:eastAsia="Times New Roman" w:cstheme="minorHAnsi"/>
          <w:color w:val="000000"/>
          <w:lang w:eastAsia="en-GB"/>
        </w:rPr>
      </w:pPr>
      <w:r w:rsidRPr="005B0B96">
        <w:rPr>
          <w:rFonts w:eastAsia="Times New Roman" w:cstheme="minorHAnsi"/>
          <w:color w:val="000000"/>
          <w:lang w:eastAsia="en-GB"/>
        </w:rPr>
        <w:t xml:space="preserve">    </w:t>
      </w:r>
      <w:r w:rsidR="008523E2" w:rsidRPr="005B0B96">
        <w:rPr>
          <w:rFonts w:eastAsia="Times New Roman" w:cstheme="minorHAnsi"/>
          <w:color w:val="000000"/>
          <w:lang w:eastAsia="en-GB"/>
        </w:rPr>
        <w:t xml:space="preserve">let </w:t>
      </w:r>
      <w:proofErr w:type="spellStart"/>
      <w:r w:rsidR="008523E2" w:rsidRPr="005B0B96">
        <w:rPr>
          <w:rFonts w:eastAsia="Times New Roman" w:cstheme="minorHAnsi"/>
          <w:color w:val="000000"/>
          <w:lang w:eastAsia="en-GB"/>
        </w:rPr>
        <w:t>E</w:t>
      </w:r>
      <w:proofErr w:type="spellEnd"/>
      <w:r w:rsidR="008523E2" w:rsidRPr="005B0B96">
        <w:rPr>
          <w:rFonts w:eastAsia="Times New Roman" w:cstheme="minorHAnsi"/>
          <w:color w:val="000000"/>
          <w:lang w:eastAsia="en-GB"/>
        </w:rPr>
        <w:t xml:space="preserve"> be the expectation of D (close to zero), S the standard error of D and z = (D-E)/S; values of z in the range -1.95 to +1.95 are not conventionally significant (2p &gt; 0.05).</w:t>
      </w:r>
    </w:p>
    <w:p w14:paraId="349D39AE" w14:textId="7611D6E5" w:rsidR="003E4069" w:rsidRPr="005B0B96" w:rsidRDefault="008523E2" w:rsidP="00FC5E63">
      <w:pPr>
        <w:spacing w:before="60" w:after="0" w:line="240" w:lineRule="auto"/>
        <w:ind w:left="284"/>
        <w:rPr>
          <w:rFonts w:eastAsia="Times New Roman" w:cstheme="minorHAnsi"/>
          <w:color w:val="000000"/>
          <w:lang w:eastAsia="en-GB"/>
        </w:rPr>
      </w:pPr>
      <w:r w:rsidRPr="005B0B96">
        <w:rPr>
          <w:rFonts w:eastAsia="Times New Roman" w:cstheme="minorHAnsi"/>
          <w:color w:val="000000"/>
          <w:lang w:eastAsia="en-GB"/>
        </w:rPr>
        <w:t xml:space="preserve">† In total, the number opted out via the </w:t>
      </w:r>
      <w:proofErr w:type="spellStart"/>
      <w:r w:rsidRPr="005B0B96">
        <w:rPr>
          <w:rFonts w:eastAsia="Times New Roman" w:cstheme="minorHAnsi"/>
          <w:color w:val="000000"/>
          <w:lang w:eastAsia="en-GB"/>
        </w:rPr>
        <w:t>AgeX</w:t>
      </w:r>
      <w:proofErr w:type="spellEnd"/>
      <w:r w:rsidRPr="005B0B96">
        <w:rPr>
          <w:rFonts w:eastAsia="Times New Roman" w:cstheme="minorHAnsi"/>
          <w:color w:val="000000"/>
          <w:lang w:eastAsia="en-GB"/>
        </w:rPr>
        <w:t xml:space="preserve"> co-ordinating centre in either age range (younger or older women) was 15 invitees vs 4 controls, 2p=0.01.</w:t>
      </w:r>
      <w:r w:rsidR="00915F41" w:rsidRPr="005B0B96">
        <w:rPr>
          <w:rFonts w:eastAsia="Times New Roman" w:cstheme="minorHAnsi"/>
          <w:color w:val="000000"/>
          <w:lang w:eastAsia="en-GB"/>
        </w:rPr>
        <w:t xml:space="preserve"> ‡ See </w:t>
      </w:r>
      <w:r w:rsidR="00797EDE" w:rsidRPr="00AB124F">
        <w:rPr>
          <w:rFonts w:eastAsia="Times New Roman" w:cstheme="minorHAnsi"/>
          <w:color w:val="000000"/>
          <w:lang w:eastAsia="en-GB"/>
        </w:rPr>
        <w:t xml:space="preserve">Section </w:t>
      </w:r>
      <w:r w:rsidR="00797EDE" w:rsidRPr="00AB124F">
        <w:rPr>
          <w:rFonts w:eastAsia="Times New Roman" w:cstheme="minorHAnsi"/>
          <w:color w:val="000000"/>
          <w:lang w:eastAsia="en-GB"/>
        </w:rPr>
        <w:fldChar w:fldCharType="begin" w:fldLock="1"/>
      </w:r>
      <w:r w:rsidR="00797EDE" w:rsidRPr="00AB124F">
        <w:rPr>
          <w:rFonts w:eastAsia="Times New Roman" w:cstheme="minorHAnsi"/>
          <w:color w:val="000000"/>
          <w:lang w:eastAsia="en-GB"/>
        </w:rPr>
        <w:instrText xml:space="preserve"> REF _Ref182849674 \r \h  \* MERGEFORMAT </w:instrText>
      </w:r>
      <w:r w:rsidR="00797EDE" w:rsidRPr="00AB124F">
        <w:rPr>
          <w:rFonts w:eastAsia="Times New Roman" w:cstheme="minorHAnsi"/>
          <w:color w:val="000000"/>
          <w:lang w:eastAsia="en-GB"/>
        </w:rPr>
      </w:r>
      <w:r w:rsidR="00797EDE" w:rsidRPr="00AB124F">
        <w:rPr>
          <w:rFonts w:eastAsia="Times New Roman" w:cstheme="minorHAnsi"/>
          <w:color w:val="000000"/>
          <w:lang w:eastAsia="en-GB"/>
        </w:rPr>
        <w:fldChar w:fldCharType="separate"/>
      </w:r>
      <w:r w:rsidR="002448FC">
        <w:rPr>
          <w:rFonts w:eastAsia="Times New Roman" w:cstheme="minorHAnsi"/>
          <w:color w:val="000000"/>
          <w:lang w:eastAsia="en-GB"/>
        </w:rPr>
        <w:t>3.2.1</w:t>
      </w:r>
      <w:r w:rsidR="00797EDE" w:rsidRPr="00AB124F">
        <w:rPr>
          <w:rFonts w:eastAsia="Times New Roman" w:cstheme="minorHAnsi"/>
          <w:color w:val="000000"/>
          <w:lang w:eastAsia="en-GB"/>
        </w:rPr>
        <w:fldChar w:fldCharType="end"/>
      </w:r>
      <w:r w:rsidR="00915F41" w:rsidRPr="005B0B96">
        <w:rPr>
          <w:rFonts w:eastAsia="Times New Roman" w:cstheme="minorHAnsi"/>
          <w:color w:val="000000"/>
          <w:lang w:eastAsia="en-GB"/>
        </w:rPr>
        <w:t>.</w:t>
      </w:r>
    </w:p>
    <w:p w14:paraId="678E602E" w14:textId="77777777" w:rsidR="003E4069" w:rsidRPr="003E4069" w:rsidRDefault="003E4069" w:rsidP="003E4069">
      <w:pPr>
        <w:spacing w:after="0" w:line="240" w:lineRule="auto"/>
        <w:jc w:val="center"/>
        <w:rPr>
          <w:rFonts w:ascii="Arial" w:hAnsi="Arial" w:cs="Arial"/>
          <w:b/>
          <w:sz w:val="32"/>
        </w:rPr>
      </w:pPr>
    </w:p>
    <w:p w14:paraId="6AB23AC9" w14:textId="160709C4" w:rsidR="005F7F68" w:rsidRDefault="003E4069" w:rsidP="00174EC9">
      <w:pPr>
        <w:spacing w:after="0" w:line="240" w:lineRule="auto"/>
        <w:jc w:val="center"/>
        <w:rPr>
          <w:rFonts w:cstheme="minorHAnsi"/>
          <w:b/>
          <w:color w:val="44546A" w:themeColor="text2"/>
          <w:sz w:val="30"/>
          <w:szCs w:val="30"/>
        </w:rPr>
      </w:pPr>
      <w:r w:rsidRPr="00C61280">
        <w:rPr>
          <w:rFonts w:cstheme="minorHAnsi"/>
          <w:b/>
          <w:color w:val="44546A" w:themeColor="text2"/>
          <w:sz w:val="30"/>
          <w:szCs w:val="30"/>
        </w:rPr>
        <w:t xml:space="preserve">Table 2. </w:t>
      </w:r>
      <w:r w:rsidR="005F7F68">
        <w:rPr>
          <w:rFonts w:cstheme="minorHAnsi"/>
          <w:b/>
          <w:color w:val="44546A" w:themeColor="text2"/>
          <w:sz w:val="30"/>
          <w:szCs w:val="30"/>
        </w:rPr>
        <w:t xml:space="preserve">Hypothetical results among the </w:t>
      </w:r>
      <w:r w:rsidR="005F7F68" w:rsidRPr="005F7F68">
        <w:rPr>
          <w:rFonts w:cstheme="minorHAnsi"/>
          <w:b/>
          <w:color w:val="44546A" w:themeColor="text2"/>
          <w:sz w:val="30"/>
          <w:szCs w:val="30"/>
        </w:rPr>
        <w:t xml:space="preserve">2 million younger women </w:t>
      </w:r>
      <w:r w:rsidR="005F7F68">
        <w:rPr>
          <w:rFonts w:cstheme="minorHAnsi"/>
          <w:b/>
          <w:color w:val="44546A" w:themeColor="text2"/>
          <w:sz w:val="30"/>
          <w:szCs w:val="30"/>
        </w:rPr>
        <w:t xml:space="preserve">if </w:t>
      </w:r>
      <w:r w:rsidR="005F7F68" w:rsidRPr="005F7F68">
        <w:rPr>
          <w:rFonts w:cstheme="minorHAnsi"/>
          <w:b/>
          <w:color w:val="44546A" w:themeColor="text2"/>
          <w:sz w:val="30"/>
          <w:szCs w:val="30"/>
        </w:rPr>
        <w:t>there is a 20% effect of the random allocation</w:t>
      </w:r>
      <w:r w:rsidR="005F7F68">
        <w:rPr>
          <w:rFonts w:cstheme="minorHAnsi"/>
          <w:b/>
          <w:color w:val="44546A" w:themeColor="text2"/>
          <w:sz w:val="30"/>
          <w:szCs w:val="30"/>
        </w:rPr>
        <w:t>:</w:t>
      </w:r>
      <w:r w:rsidR="005F7F68" w:rsidRPr="005F7F68">
        <w:rPr>
          <w:rFonts w:cstheme="minorHAnsi"/>
          <w:b/>
          <w:color w:val="44546A" w:themeColor="text2"/>
          <w:sz w:val="30"/>
          <w:szCs w:val="30"/>
        </w:rPr>
        <w:t xml:space="preserve"> </w:t>
      </w:r>
    </w:p>
    <w:p w14:paraId="2A48D32E" w14:textId="41CDE971" w:rsidR="00960F81" w:rsidRDefault="005F7F68" w:rsidP="00174EC9">
      <w:pPr>
        <w:spacing w:after="0" w:line="240" w:lineRule="auto"/>
        <w:jc w:val="center"/>
        <w:rPr>
          <w:rFonts w:cstheme="minorHAnsi"/>
          <w:b/>
          <w:color w:val="44546A" w:themeColor="text2"/>
          <w:sz w:val="30"/>
          <w:szCs w:val="30"/>
        </w:rPr>
      </w:pPr>
      <w:r>
        <w:rPr>
          <w:rFonts w:cstheme="minorHAnsi"/>
          <w:b/>
          <w:color w:val="44546A" w:themeColor="text2"/>
          <w:sz w:val="30"/>
          <w:szCs w:val="30"/>
        </w:rPr>
        <w:t>numbers of b</w:t>
      </w:r>
      <w:r w:rsidR="00960F81">
        <w:rPr>
          <w:rFonts w:cstheme="minorHAnsi"/>
          <w:b/>
          <w:color w:val="44546A" w:themeColor="text2"/>
          <w:sz w:val="30"/>
          <w:szCs w:val="30"/>
        </w:rPr>
        <w:t>reast cancer deaths</w:t>
      </w:r>
      <w:r>
        <w:rPr>
          <w:rFonts w:cstheme="minorHAnsi"/>
          <w:b/>
          <w:color w:val="44546A" w:themeColor="text2"/>
          <w:sz w:val="30"/>
          <w:szCs w:val="30"/>
        </w:rPr>
        <w:t xml:space="preserve"> (invitees vs controls) by time from randomisation to diagnosis and age at death </w:t>
      </w:r>
    </w:p>
    <w:p w14:paraId="7A8A5906" w14:textId="3F8B95DA" w:rsidR="00C61280" w:rsidRPr="005B0B96" w:rsidRDefault="00C61280" w:rsidP="00C61280">
      <w:pPr>
        <w:spacing w:after="0" w:line="240" w:lineRule="auto"/>
        <w:jc w:val="center"/>
        <w:rPr>
          <w:rFonts w:cstheme="minorHAnsi"/>
          <w:color w:val="44546A" w:themeColor="text2"/>
          <w:sz w:val="26"/>
          <w:szCs w:val="26"/>
        </w:rPr>
      </w:pPr>
    </w:p>
    <w:tbl>
      <w:tblPr>
        <w:tblStyle w:val="TableGrid1"/>
        <w:tblW w:w="0" w:type="auto"/>
        <w:jc w:val="center"/>
        <w:tblLook w:val="04A0" w:firstRow="1" w:lastRow="0" w:firstColumn="1" w:lastColumn="0" w:noHBand="0" w:noVBand="1"/>
      </w:tblPr>
      <w:tblGrid>
        <w:gridCol w:w="4142"/>
        <w:gridCol w:w="1150"/>
        <w:gridCol w:w="1147"/>
        <w:gridCol w:w="1108"/>
        <w:gridCol w:w="1147"/>
        <w:gridCol w:w="1108"/>
        <w:gridCol w:w="1147"/>
        <w:gridCol w:w="1108"/>
        <w:gridCol w:w="1147"/>
        <w:gridCol w:w="1200"/>
        <w:gridCol w:w="1200"/>
      </w:tblGrid>
      <w:tr w:rsidR="005F7F68" w:rsidRPr="003E4069" w14:paraId="17D81748" w14:textId="77777777" w:rsidTr="00FE56D4">
        <w:trPr>
          <w:trHeight w:val="692"/>
          <w:jc w:val="center"/>
        </w:trPr>
        <w:tc>
          <w:tcPr>
            <w:tcW w:w="4142" w:type="dxa"/>
            <w:vMerge w:val="restart"/>
            <w:tcBorders>
              <w:right w:val="single" w:sz="4" w:space="0" w:color="auto"/>
            </w:tcBorders>
            <w:vAlign w:val="bottom"/>
          </w:tcPr>
          <w:p w14:paraId="61B8ACC2" w14:textId="77777777" w:rsidR="005F7F68" w:rsidRPr="00077AF7" w:rsidRDefault="005F7F68" w:rsidP="00342D39">
            <w:pPr>
              <w:spacing w:before="120" w:after="120"/>
              <w:jc w:val="center"/>
              <w:rPr>
                <w:rFonts w:cstheme="minorHAnsi"/>
                <w:color w:val="002060"/>
                <w:sz w:val="28"/>
                <w:szCs w:val="28"/>
              </w:rPr>
            </w:pPr>
            <w:r w:rsidRPr="00077AF7">
              <w:rPr>
                <w:rFonts w:cstheme="minorHAnsi"/>
                <w:sz w:val="28"/>
                <w:szCs w:val="28"/>
              </w:rPr>
              <w:t>Completed years from randomisation to diagnosis of the cancer that caused death</w:t>
            </w:r>
          </w:p>
        </w:tc>
        <w:tc>
          <w:tcPr>
            <w:tcW w:w="11462" w:type="dxa"/>
            <w:gridSpan w:val="10"/>
            <w:tcBorders>
              <w:left w:val="single" w:sz="4" w:space="0" w:color="auto"/>
              <w:bottom w:val="nil"/>
            </w:tcBorders>
            <w:vAlign w:val="center"/>
          </w:tcPr>
          <w:p w14:paraId="04C86BB1" w14:textId="77777777" w:rsidR="005F7F68" w:rsidRPr="00077AF7" w:rsidRDefault="005F7F68" w:rsidP="00342D39">
            <w:pPr>
              <w:jc w:val="center"/>
              <w:rPr>
                <w:rFonts w:cstheme="minorHAnsi"/>
                <w:sz w:val="28"/>
                <w:szCs w:val="28"/>
              </w:rPr>
            </w:pPr>
            <w:r w:rsidRPr="00077AF7">
              <w:rPr>
                <w:rFonts w:cstheme="minorHAnsi"/>
                <w:sz w:val="28"/>
                <w:szCs w:val="28"/>
              </w:rPr>
              <w:t>Age in completed years at death from breast cancer</w:t>
            </w:r>
          </w:p>
        </w:tc>
      </w:tr>
      <w:tr w:rsidR="005F7F68" w:rsidRPr="003E4069" w14:paraId="63961C44" w14:textId="77777777" w:rsidTr="00FE56D4">
        <w:trPr>
          <w:trHeight w:val="96"/>
          <w:jc w:val="center"/>
        </w:trPr>
        <w:tc>
          <w:tcPr>
            <w:tcW w:w="4142" w:type="dxa"/>
            <w:vMerge/>
            <w:tcBorders>
              <w:right w:val="nil"/>
            </w:tcBorders>
            <w:vAlign w:val="center"/>
          </w:tcPr>
          <w:p w14:paraId="5801DE8D" w14:textId="77777777" w:rsidR="005F7F68" w:rsidRPr="00077AF7" w:rsidRDefault="005F7F68" w:rsidP="00342D39">
            <w:pPr>
              <w:spacing w:before="120" w:after="120"/>
              <w:jc w:val="center"/>
              <w:rPr>
                <w:rFonts w:cstheme="minorHAnsi"/>
                <w:sz w:val="24"/>
                <w:szCs w:val="24"/>
              </w:rPr>
            </w:pPr>
          </w:p>
        </w:tc>
        <w:tc>
          <w:tcPr>
            <w:tcW w:w="2297" w:type="dxa"/>
            <w:gridSpan w:val="2"/>
            <w:tcBorders>
              <w:top w:val="nil"/>
              <w:bottom w:val="nil"/>
            </w:tcBorders>
            <w:vAlign w:val="center"/>
          </w:tcPr>
          <w:p w14:paraId="5AC3A64E" w14:textId="77777777" w:rsidR="005F7F68" w:rsidRPr="00077AF7" w:rsidRDefault="005F7F68" w:rsidP="00342D39">
            <w:pPr>
              <w:jc w:val="center"/>
              <w:rPr>
                <w:rFonts w:cstheme="minorHAnsi"/>
                <w:sz w:val="28"/>
                <w:szCs w:val="24"/>
              </w:rPr>
            </w:pPr>
            <w:r w:rsidRPr="00077AF7">
              <w:rPr>
                <w:rFonts w:cstheme="minorHAnsi"/>
                <w:sz w:val="28"/>
                <w:szCs w:val="24"/>
              </w:rPr>
              <w:t xml:space="preserve">&lt; 55 </w:t>
            </w:r>
          </w:p>
        </w:tc>
        <w:tc>
          <w:tcPr>
            <w:tcW w:w="2255" w:type="dxa"/>
            <w:gridSpan w:val="2"/>
            <w:tcBorders>
              <w:top w:val="nil"/>
              <w:bottom w:val="nil"/>
            </w:tcBorders>
            <w:vAlign w:val="center"/>
          </w:tcPr>
          <w:p w14:paraId="1ECFEB6F" w14:textId="77777777" w:rsidR="005F7F68" w:rsidRPr="00077AF7" w:rsidRDefault="005F7F68" w:rsidP="00342D39">
            <w:pPr>
              <w:jc w:val="center"/>
              <w:rPr>
                <w:rFonts w:cstheme="minorHAnsi"/>
                <w:sz w:val="28"/>
                <w:szCs w:val="24"/>
              </w:rPr>
            </w:pPr>
            <w:r w:rsidRPr="00077AF7">
              <w:rPr>
                <w:rFonts w:cstheme="minorHAnsi"/>
                <w:sz w:val="28"/>
                <w:szCs w:val="24"/>
              </w:rPr>
              <w:t xml:space="preserve">55-59 </w:t>
            </w:r>
          </w:p>
        </w:tc>
        <w:tc>
          <w:tcPr>
            <w:tcW w:w="2255" w:type="dxa"/>
            <w:gridSpan w:val="2"/>
            <w:tcBorders>
              <w:top w:val="nil"/>
              <w:bottom w:val="nil"/>
            </w:tcBorders>
            <w:vAlign w:val="center"/>
          </w:tcPr>
          <w:p w14:paraId="2987C6C9" w14:textId="77777777" w:rsidR="005F7F68" w:rsidRPr="00077AF7" w:rsidRDefault="005F7F68" w:rsidP="00342D39">
            <w:pPr>
              <w:jc w:val="center"/>
              <w:rPr>
                <w:rFonts w:cstheme="minorHAnsi"/>
                <w:sz w:val="28"/>
                <w:szCs w:val="24"/>
              </w:rPr>
            </w:pPr>
            <w:r w:rsidRPr="00077AF7">
              <w:rPr>
                <w:rFonts w:cstheme="minorHAnsi"/>
                <w:sz w:val="28"/>
                <w:szCs w:val="24"/>
              </w:rPr>
              <w:t xml:space="preserve">60-64 </w:t>
            </w:r>
          </w:p>
        </w:tc>
        <w:tc>
          <w:tcPr>
            <w:tcW w:w="2255" w:type="dxa"/>
            <w:gridSpan w:val="2"/>
            <w:tcBorders>
              <w:top w:val="nil"/>
              <w:bottom w:val="nil"/>
            </w:tcBorders>
            <w:vAlign w:val="center"/>
          </w:tcPr>
          <w:p w14:paraId="58E1CF1B" w14:textId="77777777" w:rsidR="005F7F68" w:rsidRPr="00077AF7" w:rsidRDefault="005F7F68" w:rsidP="00342D39">
            <w:pPr>
              <w:jc w:val="center"/>
              <w:rPr>
                <w:rFonts w:cstheme="minorHAnsi"/>
                <w:sz w:val="28"/>
                <w:szCs w:val="24"/>
              </w:rPr>
            </w:pPr>
            <w:r w:rsidRPr="00077AF7">
              <w:rPr>
                <w:rFonts w:cstheme="minorHAnsi"/>
                <w:sz w:val="28"/>
                <w:szCs w:val="24"/>
              </w:rPr>
              <w:t xml:space="preserve">65+ </w:t>
            </w:r>
          </w:p>
        </w:tc>
        <w:tc>
          <w:tcPr>
            <w:tcW w:w="2400" w:type="dxa"/>
            <w:gridSpan w:val="2"/>
            <w:tcBorders>
              <w:top w:val="nil"/>
              <w:bottom w:val="nil"/>
            </w:tcBorders>
          </w:tcPr>
          <w:p w14:paraId="69D32096" w14:textId="77777777" w:rsidR="005F7F68" w:rsidRPr="00077AF7" w:rsidRDefault="005F7F68" w:rsidP="00342D39">
            <w:pPr>
              <w:jc w:val="center"/>
              <w:rPr>
                <w:rFonts w:cstheme="minorHAnsi"/>
                <w:sz w:val="28"/>
                <w:szCs w:val="24"/>
              </w:rPr>
            </w:pPr>
            <w:r w:rsidRPr="00077AF7">
              <w:rPr>
                <w:rFonts w:cstheme="minorHAnsi"/>
                <w:sz w:val="28"/>
                <w:szCs w:val="24"/>
              </w:rPr>
              <w:t>All ages</w:t>
            </w:r>
          </w:p>
        </w:tc>
      </w:tr>
      <w:tr w:rsidR="005F7F68" w:rsidRPr="003E4069" w14:paraId="4B222C3C" w14:textId="77777777" w:rsidTr="00FE56D4">
        <w:trPr>
          <w:jc w:val="center"/>
        </w:trPr>
        <w:tc>
          <w:tcPr>
            <w:tcW w:w="4142" w:type="dxa"/>
            <w:vMerge/>
            <w:tcBorders>
              <w:right w:val="nil"/>
            </w:tcBorders>
            <w:vAlign w:val="center"/>
          </w:tcPr>
          <w:p w14:paraId="10C74DA0" w14:textId="77777777" w:rsidR="005F7F68" w:rsidRPr="00077AF7" w:rsidRDefault="005F7F68" w:rsidP="00342D39">
            <w:pPr>
              <w:spacing w:before="120" w:after="120"/>
              <w:jc w:val="center"/>
              <w:rPr>
                <w:rFonts w:cstheme="minorHAnsi"/>
                <w:sz w:val="24"/>
                <w:szCs w:val="24"/>
              </w:rPr>
            </w:pPr>
          </w:p>
        </w:tc>
        <w:tc>
          <w:tcPr>
            <w:tcW w:w="1150" w:type="dxa"/>
            <w:tcBorders>
              <w:top w:val="nil"/>
              <w:bottom w:val="nil"/>
              <w:right w:val="nil"/>
            </w:tcBorders>
            <w:vAlign w:val="center"/>
          </w:tcPr>
          <w:p w14:paraId="48F99C56" w14:textId="77777777" w:rsidR="005F7F68" w:rsidRPr="003E4069" w:rsidRDefault="005F7F68" w:rsidP="00342D39">
            <w:pPr>
              <w:jc w:val="center"/>
              <w:rPr>
                <w:rFonts w:cstheme="minorHAnsi"/>
                <w:sz w:val="24"/>
                <w:szCs w:val="24"/>
              </w:rPr>
            </w:pPr>
            <w:r w:rsidRPr="003E4069">
              <w:rPr>
                <w:rFonts w:cstheme="minorHAnsi"/>
                <w:sz w:val="24"/>
                <w:szCs w:val="24"/>
              </w:rPr>
              <w:t>Invitee</w:t>
            </w:r>
          </w:p>
        </w:tc>
        <w:tc>
          <w:tcPr>
            <w:tcW w:w="1147" w:type="dxa"/>
            <w:tcBorders>
              <w:top w:val="nil"/>
              <w:left w:val="nil"/>
              <w:bottom w:val="nil"/>
            </w:tcBorders>
            <w:vAlign w:val="center"/>
          </w:tcPr>
          <w:p w14:paraId="2AEF6556" w14:textId="77777777" w:rsidR="005F7F68" w:rsidRPr="003E4069" w:rsidRDefault="005F7F68" w:rsidP="00342D39">
            <w:pPr>
              <w:jc w:val="center"/>
              <w:rPr>
                <w:rFonts w:cstheme="minorHAnsi"/>
                <w:sz w:val="24"/>
                <w:szCs w:val="24"/>
              </w:rPr>
            </w:pPr>
            <w:r w:rsidRPr="003E4069">
              <w:rPr>
                <w:rFonts w:cstheme="minorHAnsi"/>
                <w:sz w:val="24"/>
                <w:szCs w:val="24"/>
              </w:rPr>
              <w:t>Control</w:t>
            </w:r>
          </w:p>
        </w:tc>
        <w:tc>
          <w:tcPr>
            <w:tcW w:w="1108" w:type="dxa"/>
            <w:tcBorders>
              <w:top w:val="nil"/>
              <w:bottom w:val="nil"/>
              <w:right w:val="nil"/>
            </w:tcBorders>
            <w:vAlign w:val="center"/>
          </w:tcPr>
          <w:p w14:paraId="3D0F62C4" w14:textId="77777777" w:rsidR="005F7F68" w:rsidRPr="003E4069" w:rsidRDefault="005F7F68" w:rsidP="00342D39">
            <w:pPr>
              <w:jc w:val="center"/>
              <w:rPr>
                <w:rFonts w:cstheme="minorHAnsi"/>
                <w:sz w:val="24"/>
                <w:szCs w:val="24"/>
              </w:rPr>
            </w:pPr>
            <w:r w:rsidRPr="003E4069">
              <w:rPr>
                <w:rFonts w:cstheme="minorHAnsi"/>
                <w:sz w:val="24"/>
                <w:szCs w:val="24"/>
              </w:rPr>
              <w:t>Invitee</w:t>
            </w:r>
          </w:p>
        </w:tc>
        <w:tc>
          <w:tcPr>
            <w:tcW w:w="1147" w:type="dxa"/>
            <w:tcBorders>
              <w:top w:val="nil"/>
              <w:left w:val="nil"/>
              <w:bottom w:val="nil"/>
            </w:tcBorders>
            <w:vAlign w:val="center"/>
          </w:tcPr>
          <w:p w14:paraId="124CE0D5" w14:textId="77777777" w:rsidR="005F7F68" w:rsidRPr="003E4069" w:rsidRDefault="005F7F68" w:rsidP="00342D39">
            <w:pPr>
              <w:jc w:val="center"/>
              <w:rPr>
                <w:rFonts w:cstheme="minorHAnsi"/>
                <w:sz w:val="24"/>
                <w:szCs w:val="24"/>
              </w:rPr>
            </w:pPr>
            <w:r w:rsidRPr="003E4069">
              <w:rPr>
                <w:rFonts w:cstheme="minorHAnsi"/>
                <w:sz w:val="24"/>
                <w:szCs w:val="24"/>
              </w:rPr>
              <w:t>Control</w:t>
            </w:r>
          </w:p>
        </w:tc>
        <w:tc>
          <w:tcPr>
            <w:tcW w:w="1108" w:type="dxa"/>
            <w:tcBorders>
              <w:top w:val="nil"/>
              <w:bottom w:val="nil"/>
              <w:right w:val="nil"/>
            </w:tcBorders>
            <w:vAlign w:val="center"/>
          </w:tcPr>
          <w:p w14:paraId="2A5A06E0" w14:textId="77777777" w:rsidR="005F7F68" w:rsidRPr="003E4069" w:rsidRDefault="005F7F68" w:rsidP="00342D39">
            <w:pPr>
              <w:jc w:val="center"/>
              <w:rPr>
                <w:rFonts w:cstheme="minorHAnsi"/>
                <w:sz w:val="24"/>
                <w:szCs w:val="24"/>
              </w:rPr>
            </w:pPr>
            <w:r w:rsidRPr="003E4069">
              <w:rPr>
                <w:rFonts w:cstheme="minorHAnsi"/>
                <w:sz w:val="24"/>
                <w:szCs w:val="24"/>
              </w:rPr>
              <w:t>Invitee</w:t>
            </w:r>
          </w:p>
        </w:tc>
        <w:tc>
          <w:tcPr>
            <w:tcW w:w="1147" w:type="dxa"/>
            <w:tcBorders>
              <w:top w:val="nil"/>
              <w:left w:val="nil"/>
              <w:bottom w:val="nil"/>
            </w:tcBorders>
            <w:vAlign w:val="center"/>
          </w:tcPr>
          <w:p w14:paraId="5AC67B64" w14:textId="77777777" w:rsidR="005F7F68" w:rsidRPr="003E4069" w:rsidRDefault="005F7F68" w:rsidP="00342D39">
            <w:pPr>
              <w:jc w:val="center"/>
              <w:rPr>
                <w:rFonts w:cstheme="minorHAnsi"/>
                <w:sz w:val="24"/>
                <w:szCs w:val="24"/>
              </w:rPr>
            </w:pPr>
            <w:r w:rsidRPr="003E4069">
              <w:rPr>
                <w:rFonts w:cstheme="minorHAnsi"/>
                <w:sz w:val="24"/>
                <w:szCs w:val="24"/>
              </w:rPr>
              <w:t>Control</w:t>
            </w:r>
          </w:p>
        </w:tc>
        <w:tc>
          <w:tcPr>
            <w:tcW w:w="1108" w:type="dxa"/>
            <w:tcBorders>
              <w:top w:val="nil"/>
              <w:bottom w:val="nil"/>
              <w:right w:val="nil"/>
            </w:tcBorders>
            <w:vAlign w:val="center"/>
          </w:tcPr>
          <w:p w14:paraId="0B789821" w14:textId="77777777" w:rsidR="005F7F68" w:rsidRPr="003E4069" w:rsidRDefault="005F7F68" w:rsidP="00342D39">
            <w:pPr>
              <w:jc w:val="center"/>
              <w:rPr>
                <w:rFonts w:cstheme="minorHAnsi"/>
                <w:sz w:val="24"/>
                <w:szCs w:val="24"/>
              </w:rPr>
            </w:pPr>
            <w:r w:rsidRPr="003E4069">
              <w:rPr>
                <w:rFonts w:cstheme="minorHAnsi"/>
                <w:sz w:val="24"/>
                <w:szCs w:val="24"/>
              </w:rPr>
              <w:t>Invitee</w:t>
            </w:r>
          </w:p>
        </w:tc>
        <w:tc>
          <w:tcPr>
            <w:tcW w:w="1147" w:type="dxa"/>
            <w:tcBorders>
              <w:top w:val="nil"/>
              <w:left w:val="nil"/>
              <w:bottom w:val="nil"/>
            </w:tcBorders>
            <w:vAlign w:val="center"/>
          </w:tcPr>
          <w:p w14:paraId="2C70D393" w14:textId="77777777" w:rsidR="005F7F68" w:rsidRPr="003E4069" w:rsidRDefault="005F7F68" w:rsidP="00342D39">
            <w:pPr>
              <w:jc w:val="center"/>
              <w:rPr>
                <w:rFonts w:cstheme="minorHAnsi"/>
                <w:sz w:val="24"/>
                <w:szCs w:val="24"/>
              </w:rPr>
            </w:pPr>
            <w:r w:rsidRPr="003E4069">
              <w:rPr>
                <w:rFonts w:cstheme="minorHAnsi"/>
                <w:sz w:val="24"/>
                <w:szCs w:val="24"/>
              </w:rPr>
              <w:t>Control</w:t>
            </w:r>
          </w:p>
        </w:tc>
        <w:tc>
          <w:tcPr>
            <w:tcW w:w="1200" w:type="dxa"/>
            <w:tcBorders>
              <w:top w:val="nil"/>
              <w:left w:val="nil"/>
              <w:bottom w:val="nil"/>
              <w:right w:val="nil"/>
            </w:tcBorders>
            <w:vAlign w:val="center"/>
          </w:tcPr>
          <w:p w14:paraId="7F7180F8" w14:textId="77777777" w:rsidR="005F7F68" w:rsidRPr="003E4069" w:rsidRDefault="005F7F68" w:rsidP="00342D39">
            <w:pPr>
              <w:jc w:val="center"/>
              <w:rPr>
                <w:rFonts w:cstheme="minorHAnsi"/>
                <w:sz w:val="24"/>
                <w:szCs w:val="24"/>
              </w:rPr>
            </w:pPr>
            <w:r w:rsidRPr="003E4069">
              <w:rPr>
                <w:rFonts w:cstheme="minorHAnsi"/>
                <w:sz w:val="24"/>
                <w:szCs w:val="24"/>
              </w:rPr>
              <w:t>Invitee</w:t>
            </w:r>
          </w:p>
        </w:tc>
        <w:tc>
          <w:tcPr>
            <w:tcW w:w="1200" w:type="dxa"/>
            <w:tcBorders>
              <w:top w:val="nil"/>
              <w:left w:val="nil"/>
              <w:bottom w:val="nil"/>
            </w:tcBorders>
            <w:vAlign w:val="center"/>
          </w:tcPr>
          <w:p w14:paraId="406DB0BD" w14:textId="77777777" w:rsidR="005F7F68" w:rsidRPr="003E4069" w:rsidRDefault="005F7F68" w:rsidP="00342D39">
            <w:pPr>
              <w:jc w:val="center"/>
              <w:rPr>
                <w:rFonts w:cstheme="minorHAnsi"/>
                <w:sz w:val="24"/>
                <w:szCs w:val="24"/>
              </w:rPr>
            </w:pPr>
            <w:r w:rsidRPr="003E4069">
              <w:rPr>
                <w:rFonts w:cstheme="minorHAnsi"/>
                <w:sz w:val="24"/>
                <w:szCs w:val="24"/>
              </w:rPr>
              <w:t>Control</w:t>
            </w:r>
          </w:p>
        </w:tc>
      </w:tr>
      <w:tr w:rsidR="005F7F68" w:rsidRPr="003E4069" w14:paraId="0F972FC3" w14:textId="77777777" w:rsidTr="00FE56D4">
        <w:trPr>
          <w:trHeight w:val="370"/>
          <w:jc w:val="center"/>
        </w:trPr>
        <w:tc>
          <w:tcPr>
            <w:tcW w:w="4142" w:type="dxa"/>
            <w:vMerge/>
            <w:tcBorders>
              <w:bottom w:val="single" w:sz="4" w:space="0" w:color="auto"/>
              <w:right w:val="nil"/>
            </w:tcBorders>
            <w:vAlign w:val="center"/>
          </w:tcPr>
          <w:p w14:paraId="7907D103" w14:textId="77777777" w:rsidR="005F7F68" w:rsidRPr="00077AF7" w:rsidRDefault="005F7F68" w:rsidP="00342D39">
            <w:pPr>
              <w:spacing w:before="120" w:after="120"/>
              <w:jc w:val="center"/>
              <w:rPr>
                <w:rFonts w:cstheme="minorHAnsi"/>
                <w:sz w:val="24"/>
                <w:szCs w:val="24"/>
              </w:rPr>
            </w:pPr>
          </w:p>
        </w:tc>
        <w:tc>
          <w:tcPr>
            <w:tcW w:w="1150" w:type="dxa"/>
            <w:tcBorders>
              <w:top w:val="nil"/>
              <w:bottom w:val="single" w:sz="4" w:space="0" w:color="auto"/>
              <w:right w:val="nil"/>
            </w:tcBorders>
            <w:vAlign w:val="center"/>
          </w:tcPr>
          <w:p w14:paraId="3BEA4A6A" w14:textId="77777777" w:rsidR="005F7F68" w:rsidRPr="003E4069" w:rsidRDefault="005F7F68" w:rsidP="00342D39">
            <w:pPr>
              <w:spacing w:after="120"/>
              <w:jc w:val="center"/>
              <w:rPr>
                <w:rFonts w:cstheme="minorHAnsi"/>
                <w:sz w:val="24"/>
                <w:szCs w:val="24"/>
              </w:rPr>
            </w:pPr>
            <w:r w:rsidRPr="003E4069">
              <w:rPr>
                <w:rFonts w:cstheme="minorHAnsi"/>
                <w:sz w:val="24"/>
                <w:szCs w:val="24"/>
              </w:rPr>
              <w:t>6</w:t>
            </w:r>
            <w:r>
              <w:rPr>
                <w:rFonts w:cstheme="minorHAnsi"/>
                <w:sz w:val="24"/>
                <w:szCs w:val="24"/>
              </w:rPr>
              <w:t xml:space="preserve"> million</w:t>
            </w:r>
            <w:r w:rsidRPr="003E4069">
              <w:rPr>
                <w:rFonts w:cstheme="minorHAnsi"/>
                <w:b/>
                <w:sz w:val="24"/>
                <w:szCs w:val="24"/>
                <w:vertAlign w:val="superscript"/>
              </w:rPr>
              <w:t>*</w:t>
            </w:r>
          </w:p>
        </w:tc>
        <w:tc>
          <w:tcPr>
            <w:tcW w:w="1147" w:type="dxa"/>
            <w:tcBorders>
              <w:top w:val="nil"/>
              <w:left w:val="nil"/>
              <w:bottom w:val="single" w:sz="4" w:space="0" w:color="auto"/>
            </w:tcBorders>
            <w:vAlign w:val="center"/>
          </w:tcPr>
          <w:p w14:paraId="263594C2" w14:textId="77777777" w:rsidR="005F7F68" w:rsidRPr="003E4069" w:rsidRDefault="005F7F68" w:rsidP="00342D39">
            <w:pPr>
              <w:spacing w:after="120"/>
              <w:jc w:val="center"/>
              <w:rPr>
                <w:rFonts w:cstheme="minorHAnsi"/>
                <w:sz w:val="24"/>
                <w:szCs w:val="24"/>
              </w:rPr>
            </w:pPr>
            <w:r w:rsidRPr="003E4069">
              <w:rPr>
                <w:rFonts w:cstheme="minorHAnsi"/>
                <w:sz w:val="24"/>
                <w:szCs w:val="24"/>
              </w:rPr>
              <w:t>6</w:t>
            </w:r>
            <w:r>
              <w:rPr>
                <w:rFonts w:cstheme="minorHAnsi"/>
                <w:sz w:val="24"/>
                <w:szCs w:val="24"/>
              </w:rPr>
              <w:t xml:space="preserve"> million</w:t>
            </w:r>
          </w:p>
        </w:tc>
        <w:tc>
          <w:tcPr>
            <w:tcW w:w="1108" w:type="dxa"/>
            <w:tcBorders>
              <w:top w:val="nil"/>
              <w:bottom w:val="single" w:sz="4" w:space="0" w:color="auto"/>
              <w:right w:val="nil"/>
            </w:tcBorders>
            <w:vAlign w:val="center"/>
          </w:tcPr>
          <w:p w14:paraId="70989E8E" w14:textId="77777777" w:rsidR="005F7F68" w:rsidRPr="003E4069" w:rsidRDefault="005F7F68" w:rsidP="00342D39">
            <w:pPr>
              <w:spacing w:after="120"/>
              <w:jc w:val="center"/>
              <w:rPr>
                <w:rFonts w:cstheme="minorHAnsi"/>
                <w:sz w:val="24"/>
                <w:szCs w:val="24"/>
              </w:rPr>
            </w:pPr>
            <w:r w:rsidRPr="003E4069">
              <w:rPr>
                <w:rFonts w:cstheme="minorHAnsi"/>
                <w:sz w:val="24"/>
                <w:szCs w:val="24"/>
              </w:rPr>
              <w:t>5</w:t>
            </w:r>
            <w:r>
              <w:rPr>
                <w:rFonts w:cstheme="minorHAnsi"/>
                <w:sz w:val="24"/>
                <w:szCs w:val="24"/>
              </w:rPr>
              <w:t xml:space="preserve"> million</w:t>
            </w:r>
          </w:p>
        </w:tc>
        <w:tc>
          <w:tcPr>
            <w:tcW w:w="1147" w:type="dxa"/>
            <w:tcBorders>
              <w:top w:val="nil"/>
              <w:left w:val="nil"/>
              <w:bottom w:val="single" w:sz="4" w:space="0" w:color="auto"/>
            </w:tcBorders>
            <w:vAlign w:val="center"/>
          </w:tcPr>
          <w:p w14:paraId="2A07A3C0" w14:textId="77777777" w:rsidR="005F7F68" w:rsidRPr="003E4069" w:rsidRDefault="005F7F68" w:rsidP="00342D39">
            <w:pPr>
              <w:spacing w:after="120"/>
              <w:jc w:val="center"/>
              <w:rPr>
                <w:rFonts w:cstheme="minorHAnsi"/>
                <w:sz w:val="24"/>
                <w:szCs w:val="24"/>
              </w:rPr>
            </w:pPr>
            <w:r w:rsidRPr="003E4069">
              <w:rPr>
                <w:rFonts w:cstheme="minorHAnsi"/>
                <w:sz w:val="24"/>
                <w:szCs w:val="24"/>
              </w:rPr>
              <w:t>5</w:t>
            </w:r>
            <w:r>
              <w:rPr>
                <w:rFonts w:cstheme="minorHAnsi"/>
                <w:sz w:val="24"/>
                <w:szCs w:val="24"/>
              </w:rPr>
              <w:t xml:space="preserve"> million</w:t>
            </w:r>
          </w:p>
        </w:tc>
        <w:tc>
          <w:tcPr>
            <w:tcW w:w="1108" w:type="dxa"/>
            <w:tcBorders>
              <w:top w:val="nil"/>
              <w:bottom w:val="single" w:sz="4" w:space="0" w:color="auto"/>
              <w:right w:val="nil"/>
            </w:tcBorders>
            <w:vAlign w:val="center"/>
          </w:tcPr>
          <w:p w14:paraId="0221C177" w14:textId="77777777" w:rsidR="005F7F68" w:rsidRPr="003E4069" w:rsidRDefault="005F7F68" w:rsidP="00342D39">
            <w:pPr>
              <w:spacing w:after="120"/>
              <w:jc w:val="center"/>
              <w:rPr>
                <w:rFonts w:cstheme="minorHAnsi"/>
                <w:sz w:val="24"/>
                <w:szCs w:val="24"/>
              </w:rPr>
            </w:pPr>
            <w:r w:rsidRPr="003E4069">
              <w:rPr>
                <w:rFonts w:cstheme="minorHAnsi"/>
                <w:sz w:val="24"/>
                <w:szCs w:val="24"/>
              </w:rPr>
              <w:t>3</w:t>
            </w:r>
            <w:r>
              <w:rPr>
                <w:rFonts w:cstheme="minorHAnsi"/>
                <w:sz w:val="24"/>
                <w:szCs w:val="24"/>
              </w:rPr>
              <w:t xml:space="preserve"> million</w:t>
            </w:r>
          </w:p>
        </w:tc>
        <w:tc>
          <w:tcPr>
            <w:tcW w:w="1147" w:type="dxa"/>
            <w:tcBorders>
              <w:top w:val="nil"/>
              <w:left w:val="nil"/>
              <w:bottom w:val="single" w:sz="4" w:space="0" w:color="auto"/>
            </w:tcBorders>
            <w:vAlign w:val="center"/>
          </w:tcPr>
          <w:p w14:paraId="640794FF" w14:textId="77777777" w:rsidR="005F7F68" w:rsidRPr="003E4069" w:rsidRDefault="005F7F68" w:rsidP="00342D39">
            <w:pPr>
              <w:spacing w:after="120"/>
              <w:jc w:val="center"/>
              <w:rPr>
                <w:rFonts w:cstheme="minorHAnsi"/>
                <w:sz w:val="24"/>
                <w:szCs w:val="24"/>
              </w:rPr>
            </w:pPr>
            <w:r w:rsidRPr="003E4069">
              <w:rPr>
                <w:rFonts w:cstheme="minorHAnsi"/>
                <w:sz w:val="24"/>
                <w:szCs w:val="24"/>
              </w:rPr>
              <w:t>3</w:t>
            </w:r>
            <w:r>
              <w:rPr>
                <w:rFonts w:cstheme="minorHAnsi"/>
                <w:sz w:val="24"/>
                <w:szCs w:val="24"/>
              </w:rPr>
              <w:t xml:space="preserve"> million</w:t>
            </w:r>
          </w:p>
        </w:tc>
        <w:tc>
          <w:tcPr>
            <w:tcW w:w="1108" w:type="dxa"/>
            <w:tcBorders>
              <w:top w:val="nil"/>
              <w:bottom w:val="single" w:sz="4" w:space="0" w:color="auto"/>
              <w:right w:val="nil"/>
            </w:tcBorders>
            <w:vAlign w:val="center"/>
          </w:tcPr>
          <w:p w14:paraId="11EBDF45" w14:textId="77777777" w:rsidR="005F7F68" w:rsidRPr="003E4069" w:rsidRDefault="005F7F68" w:rsidP="00342D39">
            <w:pPr>
              <w:spacing w:after="120"/>
              <w:jc w:val="center"/>
              <w:rPr>
                <w:rFonts w:cstheme="minorHAnsi"/>
                <w:sz w:val="24"/>
                <w:szCs w:val="24"/>
              </w:rPr>
            </w:pPr>
            <w:r>
              <w:rPr>
                <w:rFonts w:cstheme="minorHAnsi"/>
                <w:sz w:val="24"/>
                <w:szCs w:val="24"/>
              </w:rPr>
              <w:t>1 million</w:t>
            </w:r>
          </w:p>
        </w:tc>
        <w:tc>
          <w:tcPr>
            <w:tcW w:w="1147" w:type="dxa"/>
            <w:tcBorders>
              <w:top w:val="nil"/>
              <w:left w:val="nil"/>
              <w:bottom w:val="single" w:sz="4" w:space="0" w:color="auto"/>
            </w:tcBorders>
            <w:vAlign w:val="center"/>
          </w:tcPr>
          <w:p w14:paraId="20E12260" w14:textId="77777777" w:rsidR="005F7F68" w:rsidRPr="003E4069" w:rsidRDefault="005F7F68" w:rsidP="00342D39">
            <w:pPr>
              <w:spacing w:after="120"/>
              <w:jc w:val="center"/>
              <w:rPr>
                <w:rFonts w:cstheme="minorHAnsi"/>
                <w:sz w:val="24"/>
                <w:szCs w:val="24"/>
              </w:rPr>
            </w:pPr>
            <w:r w:rsidRPr="003E4069">
              <w:rPr>
                <w:rFonts w:cstheme="minorHAnsi"/>
                <w:sz w:val="24"/>
                <w:szCs w:val="24"/>
              </w:rPr>
              <w:t>1</w:t>
            </w:r>
            <w:r>
              <w:rPr>
                <w:rFonts w:cstheme="minorHAnsi"/>
                <w:sz w:val="24"/>
                <w:szCs w:val="24"/>
              </w:rPr>
              <w:t xml:space="preserve"> million</w:t>
            </w:r>
          </w:p>
        </w:tc>
        <w:tc>
          <w:tcPr>
            <w:tcW w:w="1200" w:type="dxa"/>
            <w:tcBorders>
              <w:top w:val="nil"/>
              <w:left w:val="nil"/>
              <w:bottom w:val="single" w:sz="4" w:space="0" w:color="auto"/>
              <w:right w:val="nil"/>
            </w:tcBorders>
            <w:vAlign w:val="center"/>
          </w:tcPr>
          <w:p w14:paraId="77F07B36" w14:textId="77777777" w:rsidR="005F7F68" w:rsidRPr="003E4069" w:rsidRDefault="005F7F68" w:rsidP="00342D39">
            <w:pPr>
              <w:spacing w:after="120"/>
              <w:jc w:val="center"/>
              <w:rPr>
                <w:rFonts w:cstheme="minorHAnsi"/>
                <w:sz w:val="24"/>
                <w:szCs w:val="24"/>
              </w:rPr>
            </w:pPr>
            <w:r w:rsidRPr="003E4069">
              <w:rPr>
                <w:rFonts w:cstheme="minorHAnsi"/>
                <w:sz w:val="24"/>
                <w:szCs w:val="24"/>
              </w:rPr>
              <w:t>15</w:t>
            </w:r>
            <w:r>
              <w:rPr>
                <w:rFonts w:cstheme="minorHAnsi"/>
                <w:sz w:val="24"/>
                <w:szCs w:val="24"/>
              </w:rPr>
              <w:t xml:space="preserve"> million</w:t>
            </w:r>
          </w:p>
        </w:tc>
        <w:tc>
          <w:tcPr>
            <w:tcW w:w="1200" w:type="dxa"/>
            <w:tcBorders>
              <w:top w:val="nil"/>
              <w:left w:val="nil"/>
              <w:bottom w:val="single" w:sz="4" w:space="0" w:color="auto"/>
            </w:tcBorders>
            <w:vAlign w:val="center"/>
          </w:tcPr>
          <w:p w14:paraId="5FB3CB9D" w14:textId="77777777" w:rsidR="005F7F68" w:rsidRPr="003E4069" w:rsidRDefault="005F7F68" w:rsidP="00342D39">
            <w:pPr>
              <w:spacing w:after="120"/>
              <w:jc w:val="center"/>
              <w:rPr>
                <w:rFonts w:cstheme="minorHAnsi"/>
                <w:sz w:val="24"/>
                <w:szCs w:val="24"/>
              </w:rPr>
            </w:pPr>
            <w:r w:rsidRPr="003E4069">
              <w:rPr>
                <w:rFonts w:cstheme="minorHAnsi"/>
                <w:sz w:val="24"/>
                <w:szCs w:val="24"/>
              </w:rPr>
              <w:t>15</w:t>
            </w:r>
            <w:r>
              <w:rPr>
                <w:rFonts w:cstheme="minorHAnsi"/>
                <w:sz w:val="24"/>
                <w:szCs w:val="24"/>
              </w:rPr>
              <w:t xml:space="preserve"> million</w:t>
            </w:r>
          </w:p>
        </w:tc>
      </w:tr>
      <w:tr w:rsidR="005F7F68" w:rsidRPr="003E4069" w14:paraId="12CB63F8" w14:textId="77777777" w:rsidTr="00FE56D4">
        <w:trPr>
          <w:jc w:val="center"/>
        </w:trPr>
        <w:tc>
          <w:tcPr>
            <w:tcW w:w="4142" w:type="dxa"/>
            <w:tcBorders>
              <w:bottom w:val="nil"/>
            </w:tcBorders>
            <w:vAlign w:val="center"/>
          </w:tcPr>
          <w:p w14:paraId="36100AA1"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0</w:t>
            </w:r>
          </w:p>
        </w:tc>
        <w:tc>
          <w:tcPr>
            <w:tcW w:w="1150" w:type="dxa"/>
            <w:tcBorders>
              <w:bottom w:val="nil"/>
              <w:right w:val="nil"/>
            </w:tcBorders>
            <w:vAlign w:val="center"/>
          </w:tcPr>
          <w:p w14:paraId="2074A492"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left w:val="nil"/>
              <w:bottom w:val="nil"/>
            </w:tcBorders>
            <w:vAlign w:val="center"/>
          </w:tcPr>
          <w:p w14:paraId="35DA45F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bottom w:val="nil"/>
              <w:right w:val="nil"/>
            </w:tcBorders>
            <w:shd w:val="clear" w:color="auto" w:fill="auto"/>
            <w:vAlign w:val="center"/>
          </w:tcPr>
          <w:p w14:paraId="11BACEC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left w:val="nil"/>
              <w:bottom w:val="nil"/>
            </w:tcBorders>
            <w:shd w:val="clear" w:color="auto" w:fill="auto"/>
            <w:vAlign w:val="center"/>
          </w:tcPr>
          <w:p w14:paraId="469C5F8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bottom w:val="nil"/>
              <w:right w:val="nil"/>
            </w:tcBorders>
            <w:shd w:val="clear" w:color="auto" w:fill="auto"/>
            <w:vAlign w:val="center"/>
          </w:tcPr>
          <w:p w14:paraId="780A45D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left w:val="nil"/>
              <w:bottom w:val="nil"/>
            </w:tcBorders>
            <w:shd w:val="clear" w:color="auto" w:fill="auto"/>
            <w:vAlign w:val="center"/>
          </w:tcPr>
          <w:p w14:paraId="3D271E7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bottom w:val="nil"/>
              <w:right w:val="nil"/>
            </w:tcBorders>
            <w:shd w:val="clear" w:color="auto" w:fill="auto"/>
            <w:vAlign w:val="center"/>
          </w:tcPr>
          <w:p w14:paraId="20C91D7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left w:val="nil"/>
              <w:bottom w:val="nil"/>
            </w:tcBorders>
            <w:shd w:val="clear" w:color="auto" w:fill="auto"/>
            <w:vAlign w:val="center"/>
          </w:tcPr>
          <w:p w14:paraId="5E7B39D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left w:val="nil"/>
              <w:bottom w:val="nil"/>
              <w:right w:val="nil"/>
            </w:tcBorders>
            <w:shd w:val="clear" w:color="auto" w:fill="auto"/>
            <w:vAlign w:val="center"/>
          </w:tcPr>
          <w:p w14:paraId="3866B304"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left w:val="nil"/>
              <w:bottom w:val="nil"/>
            </w:tcBorders>
            <w:shd w:val="clear" w:color="auto" w:fill="auto"/>
            <w:vAlign w:val="center"/>
          </w:tcPr>
          <w:p w14:paraId="56EE65F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73E7E59D" w14:textId="77777777" w:rsidTr="00FE56D4">
        <w:trPr>
          <w:jc w:val="center"/>
        </w:trPr>
        <w:tc>
          <w:tcPr>
            <w:tcW w:w="4142" w:type="dxa"/>
            <w:tcBorders>
              <w:top w:val="nil"/>
              <w:bottom w:val="nil"/>
            </w:tcBorders>
            <w:vAlign w:val="center"/>
          </w:tcPr>
          <w:p w14:paraId="1FC6D865"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1</w:t>
            </w:r>
          </w:p>
        </w:tc>
        <w:tc>
          <w:tcPr>
            <w:tcW w:w="1150" w:type="dxa"/>
            <w:tcBorders>
              <w:top w:val="nil"/>
              <w:bottom w:val="nil"/>
              <w:right w:val="nil"/>
            </w:tcBorders>
            <w:vAlign w:val="center"/>
          </w:tcPr>
          <w:p w14:paraId="2A68501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7ED655E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7FAB6CC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6E797FC9"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46282C5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0E39FC3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618DB86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14E8FD6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right w:val="nil"/>
            </w:tcBorders>
            <w:shd w:val="clear" w:color="auto" w:fill="auto"/>
            <w:vAlign w:val="center"/>
          </w:tcPr>
          <w:p w14:paraId="494DF6B0"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tcBorders>
            <w:shd w:val="clear" w:color="auto" w:fill="auto"/>
            <w:vAlign w:val="center"/>
          </w:tcPr>
          <w:p w14:paraId="4EFDA67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305B0B2B" w14:textId="77777777" w:rsidTr="00FE56D4">
        <w:trPr>
          <w:jc w:val="center"/>
        </w:trPr>
        <w:tc>
          <w:tcPr>
            <w:tcW w:w="4142" w:type="dxa"/>
            <w:tcBorders>
              <w:top w:val="nil"/>
              <w:bottom w:val="nil"/>
            </w:tcBorders>
            <w:vAlign w:val="center"/>
          </w:tcPr>
          <w:p w14:paraId="2260B5B1"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2</w:t>
            </w:r>
          </w:p>
        </w:tc>
        <w:tc>
          <w:tcPr>
            <w:tcW w:w="1150" w:type="dxa"/>
            <w:tcBorders>
              <w:top w:val="nil"/>
              <w:bottom w:val="nil"/>
              <w:right w:val="nil"/>
            </w:tcBorders>
            <w:vAlign w:val="center"/>
          </w:tcPr>
          <w:p w14:paraId="7327124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3CF60D5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466B3FC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1B7AF92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57B5460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604C53D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shd w:val="clear" w:color="auto" w:fill="auto"/>
            <w:vAlign w:val="center"/>
          </w:tcPr>
          <w:p w14:paraId="6B39E62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shd w:val="clear" w:color="auto" w:fill="auto"/>
            <w:vAlign w:val="center"/>
          </w:tcPr>
          <w:p w14:paraId="2740429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right w:val="nil"/>
            </w:tcBorders>
            <w:shd w:val="clear" w:color="auto" w:fill="auto"/>
            <w:vAlign w:val="center"/>
          </w:tcPr>
          <w:p w14:paraId="6747403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tcBorders>
            <w:shd w:val="clear" w:color="auto" w:fill="auto"/>
            <w:vAlign w:val="center"/>
          </w:tcPr>
          <w:p w14:paraId="33787CD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13F557CE" w14:textId="77777777" w:rsidTr="00FE56D4">
        <w:trPr>
          <w:jc w:val="center"/>
        </w:trPr>
        <w:tc>
          <w:tcPr>
            <w:tcW w:w="4142" w:type="dxa"/>
            <w:tcBorders>
              <w:top w:val="nil"/>
              <w:bottom w:val="single" w:sz="4" w:space="0" w:color="auto"/>
            </w:tcBorders>
            <w:vAlign w:val="center"/>
          </w:tcPr>
          <w:p w14:paraId="2FC84524"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 xml:space="preserve">  3 </w:t>
            </w:r>
            <w:r w:rsidRPr="00077AF7">
              <w:rPr>
                <w:rFonts w:cstheme="minorHAnsi"/>
                <w:sz w:val="24"/>
                <w:szCs w:val="24"/>
                <w:vertAlign w:val="superscript"/>
              </w:rPr>
              <w:t>‡</w:t>
            </w:r>
          </w:p>
        </w:tc>
        <w:tc>
          <w:tcPr>
            <w:tcW w:w="1150" w:type="dxa"/>
            <w:tcBorders>
              <w:top w:val="nil"/>
              <w:bottom w:val="single" w:sz="4" w:space="0" w:color="auto"/>
              <w:right w:val="nil"/>
            </w:tcBorders>
            <w:vAlign w:val="center"/>
          </w:tcPr>
          <w:p w14:paraId="31114BB9"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single" w:sz="4" w:space="0" w:color="auto"/>
            </w:tcBorders>
            <w:vAlign w:val="center"/>
          </w:tcPr>
          <w:p w14:paraId="7F92C34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single" w:sz="4" w:space="0" w:color="auto"/>
              <w:right w:val="nil"/>
            </w:tcBorders>
            <w:shd w:val="clear" w:color="auto" w:fill="auto"/>
            <w:vAlign w:val="center"/>
          </w:tcPr>
          <w:p w14:paraId="3C5AA182"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single" w:sz="4" w:space="0" w:color="auto"/>
            </w:tcBorders>
            <w:shd w:val="clear" w:color="auto" w:fill="auto"/>
            <w:vAlign w:val="center"/>
          </w:tcPr>
          <w:p w14:paraId="7BF2D7E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single" w:sz="4" w:space="0" w:color="auto"/>
              <w:right w:val="nil"/>
            </w:tcBorders>
            <w:shd w:val="clear" w:color="auto" w:fill="auto"/>
            <w:vAlign w:val="center"/>
          </w:tcPr>
          <w:p w14:paraId="2E51DDC3"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single" w:sz="4" w:space="0" w:color="auto"/>
            </w:tcBorders>
            <w:shd w:val="clear" w:color="auto" w:fill="auto"/>
            <w:vAlign w:val="center"/>
          </w:tcPr>
          <w:p w14:paraId="15B54CB2"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single" w:sz="4" w:space="0" w:color="auto"/>
              <w:right w:val="nil"/>
            </w:tcBorders>
            <w:shd w:val="clear" w:color="auto" w:fill="auto"/>
            <w:vAlign w:val="center"/>
          </w:tcPr>
          <w:p w14:paraId="674C0DBF"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single" w:sz="4" w:space="0" w:color="auto"/>
            </w:tcBorders>
            <w:shd w:val="clear" w:color="auto" w:fill="auto"/>
            <w:vAlign w:val="center"/>
          </w:tcPr>
          <w:p w14:paraId="6BB8445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single" w:sz="4" w:space="0" w:color="auto"/>
              <w:right w:val="nil"/>
            </w:tcBorders>
            <w:shd w:val="clear" w:color="auto" w:fill="auto"/>
            <w:vAlign w:val="center"/>
          </w:tcPr>
          <w:p w14:paraId="17234D73"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single" w:sz="4" w:space="0" w:color="auto"/>
            </w:tcBorders>
            <w:shd w:val="clear" w:color="auto" w:fill="auto"/>
            <w:vAlign w:val="center"/>
          </w:tcPr>
          <w:p w14:paraId="405EE7F4"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4AAEC9CF" w14:textId="77777777" w:rsidTr="00FE56D4">
        <w:trPr>
          <w:jc w:val="center"/>
        </w:trPr>
        <w:tc>
          <w:tcPr>
            <w:tcW w:w="4142" w:type="dxa"/>
            <w:tcBorders>
              <w:top w:val="single" w:sz="4" w:space="0" w:color="auto"/>
              <w:bottom w:val="nil"/>
            </w:tcBorders>
            <w:vAlign w:val="center"/>
          </w:tcPr>
          <w:p w14:paraId="46363D59"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4</w:t>
            </w:r>
          </w:p>
        </w:tc>
        <w:tc>
          <w:tcPr>
            <w:tcW w:w="1150" w:type="dxa"/>
            <w:tcBorders>
              <w:top w:val="single" w:sz="4" w:space="0" w:color="auto"/>
              <w:bottom w:val="nil"/>
              <w:right w:val="nil"/>
            </w:tcBorders>
            <w:vAlign w:val="center"/>
          </w:tcPr>
          <w:p w14:paraId="29DC4C0F"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single" w:sz="4" w:space="0" w:color="auto"/>
              <w:left w:val="nil"/>
              <w:bottom w:val="nil"/>
            </w:tcBorders>
            <w:vAlign w:val="center"/>
          </w:tcPr>
          <w:p w14:paraId="035EB54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single" w:sz="4" w:space="0" w:color="auto"/>
              <w:bottom w:val="nil"/>
              <w:right w:val="nil"/>
            </w:tcBorders>
            <w:vAlign w:val="center"/>
          </w:tcPr>
          <w:p w14:paraId="635DA98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single" w:sz="4" w:space="0" w:color="auto"/>
              <w:left w:val="nil"/>
              <w:bottom w:val="nil"/>
            </w:tcBorders>
            <w:vAlign w:val="center"/>
          </w:tcPr>
          <w:p w14:paraId="1B3E85F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single" w:sz="4" w:space="0" w:color="auto"/>
              <w:bottom w:val="nil"/>
              <w:right w:val="nil"/>
            </w:tcBorders>
            <w:vAlign w:val="center"/>
          </w:tcPr>
          <w:p w14:paraId="48A6960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single" w:sz="4" w:space="0" w:color="auto"/>
              <w:left w:val="nil"/>
              <w:bottom w:val="nil"/>
            </w:tcBorders>
            <w:vAlign w:val="center"/>
          </w:tcPr>
          <w:p w14:paraId="39D7161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single" w:sz="4" w:space="0" w:color="auto"/>
              <w:bottom w:val="nil"/>
              <w:right w:val="nil"/>
            </w:tcBorders>
            <w:vAlign w:val="center"/>
          </w:tcPr>
          <w:p w14:paraId="0B782284"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single" w:sz="4" w:space="0" w:color="auto"/>
              <w:left w:val="nil"/>
              <w:bottom w:val="nil"/>
            </w:tcBorders>
            <w:vAlign w:val="center"/>
          </w:tcPr>
          <w:p w14:paraId="1AD0DC7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single" w:sz="4" w:space="0" w:color="auto"/>
              <w:left w:val="nil"/>
              <w:bottom w:val="nil"/>
              <w:right w:val="nil"/>
            </w:tcBorders>
            <w:shd w:val="clear" w:color="auto" w:fill="auto"/>
            <w:vAlign w:val="center"/>
          </w:tcPr>
          <w:p w14:paraId="59A6E27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single" w:sz="4" w:space="0" w:color="auto"/>
              <w:left w:val="nil"/>
              <w:bottom w:val="nil"/>
            </w:tcBorders>
            <w:shd w:val="clear" w:color="auto" w:fill="auto"/>
            <w:vAlign w:val="center"/>
          </w:tcPr>
          <w:p w14:paraId="724B37F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39322C11" w14:textId="77777777" w:rsidTr="00FE56D4">
        <w:trPr>
          <w:jc w:val="center"/>
        </w:trPr>
        <w:tc>
          <w:tcPr>
            <w:tcW w:w="4142" w:type="dxa"/>
            <w:tcBorders>
              <w:top w:val="nil"/>
              <w:bottom w:val="nil"/>
            </w:tcBorders>
            <w:vAlign w:val="center"/>
          </w:tcPr>
          <w:p w14:paraId="2E80E457"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5</w:t>
            </w:r>
          </w:p>
        </w:tc>
        <w:tc>
          <w:tcPr>
            <w:tcW w:w="1150" w:type="dxa"/>
            <w:tcBorders>
              <w:top w:val="nil"/>
              <w:bottom w:val="nil"/>
              <w:right w:val="nil"/>
            </w:tcBorders>
            <w:vAlign w:val="center"/>
          </w:tcPr>
          <w:p w14:paraId="21C4A4CA"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0FF2A24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6A48C09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0411DE5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3C8B75E4"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4D366DD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3C20ABE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4C7035E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right w:val="nil"/>
            </w:tcBorders>
            <w:shd w:val="clear" w:color="auto" w:fill="auto"/>
            <w:vAlign w:val="center"/>
          </w:tcPr>
          <w:p w14:paraId="07D0CF7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tcBorders>
            <w:shd w:val="clear" w:color="auto" w:fill="auto"/>
            <w:vAlign w:val="center"/>
          </w:tcPr>
          <w:p w14:paraId="70B3B4F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1E838A69" w14:textId="77777777" w:rsidTr="00565476">
        <w:trPr>
          <w:jc w:val="center"/>
        </w:trPr>
        <w:tc>
          <w:tcPr>
            <w:tcW w:w="4142" w:type="dxa"/>
            <w:tcBorders>
              <w:top w:val="nil"/>
              <w:bottom w:val="nil"/>
            </w:tcBorders>
            <w:vAlign w:val="center"/>
          </w:tcPr>
          <w:p w14:paraId="54D154D4"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 xml:space="preserve">  6 </w:t>
            </w:r>
            <w:r w:rsidRPr="00077AF7">
              <w:rPr>
                <w:rFonts w:cstheme="minorHAnsi"/>
                <w:sz w:val="24"/>
                <w:szCs w:val="24"/>
                <w:vertAlign w:val="superscript"/>
              </w:rPr>
              <w:t>‡</w:t>
            </w:r>
          </w:p>
        </w:tc>
        <w:tc>
          <w:tcPr>
            <w:tcW w:w="1150" w:type="dxa"/>
            <w:tcBorders>
              <w:top w:val="nil"/>
              <w:bottom w:val="nil"/>
              <w:right w:val="nil"/>
            </w:tcBorders>
            <w:vAlign w:val="center"/>
          </w:tcPr>
          <w:p w14:paraId="7DB01BE2" w14:textId="2927C1D3" w:rsidR="005F7F68" w:rsidRPr="003E4069" w:rsidRDefault="00AE23E5"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bottom w:val="nil"/>
            </w:tcBorders>
            <w:vAlign w:val="center"/>
          </w:tcPr>
          <w:p w14:paraId="682AA94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47AC221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31A3BEE4"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71DF0D10"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15050FA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08" w:type="dxa"/>
            <w:tcBorders>
              <w:top w:val="nil"/>
              <w:bottom w:val="nil"/>
              <w:right w:val="nil"/>
            </w:tcBorders>
            <w:vAlign w:val="center"/>
          </w:tcPr>
          <w:p w14:paraId="7E3668C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147" w:type="dxa"/>
            <w:tcBorders>
              <w:top w:val="nil"/>
              <w:left w:val="nil"/>
              <w:bottom w:val="nil"/>
            </w:tcBorders>
            <w:vAlign w:val="center"/>
          </w:tcPr>
          <w:p w14:paraId="085ECF2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right w:val="nil"/>
            </w:tcBorders>
            <w:shd w:val="clear" w:color="auto" w:fill="auto"/>
            <w:vAlign w:val="center"/>
          </w:tcPr>
          <w:p w14:paraId="383E910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c>
          <w:tcPr>
            <w:tcW w:w="1200" w:type="dxa"/>
            <w:tcBorders>
              <w:top w:val="nil"/>
              <w:left w:val="nil"/>
              <w:bottom w:val="nil"/>
            </w:tcBorders>
            <w:shd w:val="clear" w:color="auto" w:fill="auto"/>
            <w:vAlign w:val="center"/>
          </w:tcPr>
          <w:p w14:paraId="534F267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F68" w:rsidRPr="003E4069" w14:paraId="60A35CAF" w14:textId="77777777" w:rsidTr="00565476">
        <w:trPr>
          <w:jc w:val="center"/>
        </w:trPr>
        <w:tc>
          <w:tcPr>
            <w:tcW w:w="4142" w:type="dxa"/>
            <w:tcBorders>
              <w:top w:val="nil"/>
              <w:bottom w:val="nil"/>
            </w:tcBorders>
            <w:vAlign w:val="center"/>
          </w:tcPr>
          <w:p w14:paraId="37619631" w14:textId="609F8C7A" w:rsidR="00AE23E5" w:rsidRPr="00077AF7" w:rsidRDefault="005F7F68" w:rsidP="005F703A">
            <w:pPr>
              <w:spacing w:before="60" w:after="60"/>
              <w:jc w:val="center"/>
              <w:rPr>
                <w:rFonts w:cstheme="minorHAnsi"/>
                <w:sz w:val="24"/>
                <w:szCs w:val="24"/>
              </w:rPr>
            </w:pPr>
            <w:r w:rsidRPr="00077AF7">
              <w:rPr>
                <w:rFonts w:cstheme="minorHAnsi"/>
                <w:sz w:val="24"/>
                <w:szCs w:val="24"/>
              </w:rPr>
              <w:t xml:space="preserve"> ≥ 7 </w:t>
            </w:r>
          </w:p>
        </w:tc>
        <w:tc>
          <w:tcPr>
            <w:tcW w:w="1150" w:type="dxa"/>
            <w:tcBorders>
              <w:top w:val="nil"/>
              <w:bottom w:val="nil"/>
              <w:right w:val="nil"/>
            </w:tcBorders>
            <w:vAlign w:val="center"/>
          </w:tcPr>
          <w:p w14:paraId="35CBAA8C" w14:textId="5D7257C8"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bottom w:val="nil"/>
            </w:tcBorders>
            <w:vAlign w:val="center"/>
          </w:tcPr>
          <w:p w14:paraId="615A810B" w14:textId="069E6A5A"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08" w:type="dxa"/>
            <w:tcBorders>
              <w:top w:val="nil"/>
              <w:bottom w:val="nil"/>
              <w:right w:val="nil"/>
            </w:tcBorders>
            <w:vAlign w:val="center"/>
          </w:tcPr>
          <w:p w14:paraId="68156812" w14:textId="0662B83E"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bottom w:val="nil"/>
            </w:tcBorders>
            <w:vAlign w:val="center"/>
          </w:tcPr>
          <w:p w14:paraId="18467C05" w14:textId="1442E92F"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08" w:type="dxa"/>
            <w:tcBorders>
              <w:top w:val="nil"/>
              <w:bottom w:val="nil"/>
              <w:right w:val="nil"/>
            </w:tcBorders>
            <w:vAlign w:val="center"/>
          </w:tcPr>
          <w:p w14:paraId="63107A7F" w14:textId="65F86E90"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bottom w:val="nil"/>
            </w:tcBorders>
            <w:vAlign w:val="center"/>
          </w:tcPr>
          <w:p w14:paraId="0A383A33" w14:textId="06B676E3"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08" w:type="dxa"/>
            <w:tcBorders>
              <w:top w:val="nil"/>
              <w:bottom w:val="nil"/>
              <w:right w:val="nil"/>
            </w:tcBorders>
            <w:vAlign w:val="center"/>
          </w:tcPr>
          <w:p w14:paraId="2A1D64C3" w14:textId="20FB9D83"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bottom w:val="nil"/>
            </w:tcBorders>
            <w:vAlign w:val="center"/>
          </w:tcPr>
          <w:p w14:paraId="44AF4317" w14:textId="6FD66328"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200" w:type="dxa"/>
            <w:tcBorders>
              <w:top w:val="nil"/>
              <w:left w:val="nil"/>
              <w:bottom w:val="nil"/>
              <w:right w:val="nil"/>
            </w:tcBorders>
            <w:shd w:val="clear" w:color="auto" w:fill="auto"/>
            <w:vAlign w:val="center"/>
          </w:tcPr>
          <w:p w14:paraId="12AD9051" w14:textId="0EA6FB0F" w:rsidR="00AE23E5" w:rsidRPr="003E4069" w:rsidRDefault="00AE23E5" w:rsidP="00342D39">
            <w:pPr>
              <w:spacing w:before="60" w:after="60"/>
              <w:jc w:val="center"/>
              <w:rPr>
                <w:rFonts w:cstheme="minorHAnsi"/>
                <w:sz w:val="24"/>
                <w:szCs w:val="24"/>
              </w:rPr>
            </w:pPr>
            <w:r>
              <w:rPr>
                <w:rFonts w:cstheme="minorHAnsi"/>
                <w:sz w:val="24"/>
                <w:szCs w:val="24"/>
              </w:rPr>
              <w:t>x</w:t>
            </w:r>
          </w:p>
        </w:tc>
        <w:tc>
          <w:tcPr>
            <w:tcW w:w="1200" w:type="dxa"/>
            <w:tcBorders>
              <w:top w:val="nil"/>
              <w:left w:val="nil"/>
              <w:bottom w:val="nil"/>
            </w:tcBorders>
            <w:shd w:val="clear" w:color="auto" w:fill="auto"/>
            <w:vAlign w:val="center"/>
          </w:tcPr>
          <w:p w14:paraId="2786276E" w14:textId="2BCDDD71" w:rsidR="00AE23E5" w:rsidRPr="003E4069" w:rsidRDefault="005F7F68" w:rsidP="00342D39">
            <w:pPr>
              <w:spacing w:before="60" w:after="60"/>
              <w:jc w:val="center"/>
              <w:rPr>
                <w:rFonts w:cstheme="minorHAnsi"/>
                <w:sz w:val="24"/>
                <w:szCs w:val="24"/>
              </w:rPr>
            </w:pPr>
            <w:r w:rsidRPr="003E4069">
              <w:rPr>
                <w:rFonts w:cstheme="minorHAnsi"/>
                <w:sz w:val="24"/>
                <w:szCs w:val="24"/>
              </w:rPr>
              <w:t>x</w:t>
            </w:r>
          </w:p>
        </w:tc>
      </w:tr>
      <w:tr w:rsidR="005F703A" w:rsidRPr="003E4069" w14:paraId="4537B323" w14:textId="77777777" w:rsidTr="00565476">
        <w:trPr>
          <w:jc w:val="center"/>
        </w:trPr>
        <w:tc>
          <w:tcPr>
            <w:tcW w:w="4142" w:type="dxa"/>
            <w:tcBorders>
              <w:top w:val="nil"/>
            </w:tcBorders>
            <w:shd w:val="clear" w:color="auto" w:fill="auto"/>
            <w:vAlign w:val="center"/>
          </w:tcPr>
          <w:p w14:paraId="05B73350" w14:textId="1EE01BB2" w:rsidR="005F703A" w:rsidRPr="00077AF7" w:rsidRDefault="00482112" w:rsidP="00342D39">
            <w:pPr>
              <w:spacing w:before="60" w:after="60"/>
              <w:jc w:val="center"/>
              <w:rPr>
                <w:rFonts w:cstheme="minorHAnsi"/>
                <w:sz w:val="24"/>
                <w:szCs w:val="24"/>
              </w:rPr>
            </w:pPr>
            <w:r>
              <w:rPr>
                <w:rFonts w:cstheme="minorHAnsi"/>
                <w:sz w:val="24"/>
                <w:szCs w:val="24"/>
              </w:rPr>
              <w:t>U</w:t>
            </w:r>
            <w:r w:rsidR="005F703A">
              <w:rPr>
                <w:rFonts w:cstheme="minorHAnsi"/>
                <w:sz w:val="24"/>
                <w:szCs w:val="24"/>
              </w:rPr>
              <w:t>nknown</w:t>
            </w:r>
          </w:p>
        </w:tc>
        <w:tc>
          <w:tcPr>
            <w:tcW w:w="1150" w:type="dxa"/>
            <w:tcBorders>
              <w:top w:val="nil"/>
              <w:right w:val="nil"/>
            </w:tcBorders>
            <w:shd w:val="clear" w:color="auto" w:fill="auto"/>
            <w:vAlign w:val="center"/>
          </w:tcPr>
          <w:p w14:paraId="60384014" w14:textId="7C76C8A1" w:rsidR="005F703A" w:rsidRPr="003E4069" w:rsidRDefault="005F703A" w:rsidP="00342D39">
            <w:pPr>
              <w:spacing w:before="60" w:after="60"/>
              <w:jc w:val="center"/>
              <w:rPr>
                <w:rFonts w:cstheme="minorHAnsi"/>
                <w:sz w:val="24"/>
                <w:szCs w:val="24"/>
              </w:rPr>
            </w:pPr>
            <w:r>
              <w:rPr>
                <w:rFonts w:cstheme="minorHAnsi"/>
                <w:sz w:val="24"/>
                <w:szCs w:val="24"/>
              </w:rPr>
              <w:t>x</w:t>
            </w:r>
          </w:p>
        </w:tc>
        <w:tc>
          <w:tcPr>
            <w:tcW w:w="1147" w:type="dxa"/>
            <w:tcBorders>
              <w:top w:val="nil"/>
              <w:left w:val="nil"/>
              <w:right w:val="single" w:sz="4" w:space="0" w:color="auto"/>
            </w:tcBorders>
            <w:shd w:val="clear" w:color="auto" w:fill="auto"/>
            <w:vAlign w:val="center"/>
          </w:tcPr>
          <w:p w14:paraId="68FF2C0F" w14:textId="73FBB090" w:rsidR="005F703A" w:rsidRPr="003E4069" w:rsidRDefault="005F703A" w:rsidP="00342D39">
            <w:pPr>
              <w:spacing w:before="60" w:after="60"/>
              <w:jc w:val="center"/>
              <w:rPr>
                <w:rFonts w:cstheme="minorHAnsi"/>
                <w:sz w:val="24"/>
                <w:szCs w:val="24"/>
              </w:rPr>
            </w:pPr>
            <w:r>
              <w:rPr>
                <w:rFonts w:cstheme="minorHAnsi"/>
                <w:sz w:val="24"/>
                <w:szCs w:val="24"/>
              </w:rPr>
              <w:t>x</w:t>
            </w:r>
          </w:p>
        </w:tc>
        <w:tc>
          <w:tcPr>
            <w:tcW w:w="1108" w:type="dxa"/>
            <w:tcBorders>
              <w:top w:val="nil"/>
              <w:left w:val="single" w:sz="4" w:space="0" w:color="auto"/>
              <w:bottom w:val="single" w:sz="4" w:space="0" w:color="auto"/>
              <w:right w:val="nil"/>
            </w:tcBorders>
            <w:shd w:val="clear" w:color="auto" w:fill="auto"/>
            <w:vAlign w:val="center"/>
          </w:tcPr>
          <w:p w14:paraId="204A31C3" w14:textId="19B169B1"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147" w:type="dxa"/>
            <w:tcBorders>
              <w:top w:val="nil"/>
              <w:left w:val="nil"/>
              <w:bottom w:val="single" w:sz="4" w:space="0" w:color="auto"/>
              <w:right w:val="single" w:sz="4" w:space="0" w:color="auto"/>
            </w:tcBorders>
            <w:shd w:val="clear" w:color="auto" w:fill="auto"/>
            <w:vAlign w:val="center"/>
          </w:tcPr>
          <w:p w14:paraId="5963D869" w14:textId="46307C00"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108" w:type="dxa"/>
            <w:tcBorders>
              <w:top w:val="nil"/>
              <w:left w:val="single" w:sz="4" w:space="0" w:color="auto"/>
              <w:right w:val="nil"/>
            </w:tcBorders>
            <w:shd w:val="clear" w:color="auto" w:fill="auto"/>
            <w:vAlign w:val="center"/>
          </w:tcPr>
          <w:p w14:paraId="6672146D" w14:textId="4D11D787"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147" w:type="dxa"/>
            <w:tcBorders>
              <w:top w:val="nil"/>
              <w:left w:val="nil"/>
            </w:tcBorders>
            <w:shd w:val="clear" w:color="auto" w:fill="auto"/>
            <w:vAlign w:val="center"/>
          </w:tcPr>
          <w:p w14:paraId="41868319" w14:textId="4086337B"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108" w:type="dxa"/>
            <w:tcBorders>
              <w:top w:val="nil"/>
              <w:right w:val="nil"/>
            </w:tcBorders>
            <w:shd w:val="clear" w:color="auto" w:fill="auto"/>
            <w:vAlign w:val="center"/>
          </w:tcPr>
          <w:p w14:paraId="60602654" w14:textId="7771BC90"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147" w:type="dxa"/>
            <w:tcBorders>
              <w:top w:val="nil"/>
              <w:left w:val="nil"/>
            </w:tcBorders>
            <w:shd w:val="clear" w:color="auto" w:fill="auto"/>
            <w:vAlign w:val="center"/>
          </w:tcPr>
          <w:p w14:paraId="63AB52F5" w14:textId="615BDA12" w:rsidR="005F703A" w:rsidRPr="005F703A" w:rsidRDefault="005F703A" w:rsidP="00342D39">
            <w:pPr>
              <w:spacing w:before="60" w:after="60"/>
              <w:jc w:val="center"/>
              <w:rPr>
                <w:rFonts w:cstheme="minorHAnsi"/>
                <w:bCs/>
                <w:sz w:val="24"/>
                <w:szCs w:val="24"/>
              </w:rPr>
            </w:pPr>
            <w:r w:rsidRPr="005F703A">
              <w:rPr>
                <w:rFonts w:cstheme="minorHAnsi"/>
                <w:bCs/>
                <w:sz w:val="24"/>
                <w:szCs w:val="24"/>
              </w:rPr>
              <w:t>x</w:t>
            </w:r>
          </w:p>
        </w:tc>
        <w:tc>
          <w:tcPr>
            <w:tcW w:w="1200" w:type="dxa"/>
            <w:tcBorders>
              <w:top w:val="nil"/>
              <w:left w:val="nil"/>
              <w:right w:val="nil"/>
            </w:tcBorders>
            <w:shd w:val="clear" w:color="auto" w:fill="auto"/>
            <w:vAlign w:val="center"/>
          </w:tcPr>
          <w:p w14:paraId="3E9A772B" w14:textId="1BC9C4D3" w:rsidR="005F703A" w:rsidRPr="003E4069" w:rsidRDefault="005F703A" w:rsidP="00342D39">
            <w:pPr>
              <w:spacing w:before="60" w:after="60"/>
              <w:jc w:val="center"/>
              <w:rPr>
                <w:rFonts w:cstheme="minorHAnsi"/>
                <w:sz w:val="24"/>
                <w:szCs w:val="24"/>
              </w:rPr>
            </w:pPr>
            <w:r>
              <w:rPr>
                <w:rFonts w:cstheme="minorHAnsi"/>
                <w:sz w:val="24"/>
                <w:szCs w:val="24"/>
              </w:rPr>
              <w:t>x</w:t>
            </w:r>
          </w:p>
        </w:tc>
        <w:tc>
          <w:tcPr>
            <w:tcW w:w="1200" w:type="dxa"/>
            <w:tcBorders>
              <w:top w:val="nil"/>
              <w:left w:val="nil"/>
            </w:tcBorders>
            <w:shd w:val="clear" w:color="auto" w:fill="auto"/>
            <w:vAlign w:val="center"/>
          </w:tcPr>
          <w:p w14:paraId="46DA7141" w14:textId="269095CA" w:rsidR="005F703A" w:rsidRPr="003E4069" w:rsidRDefault="005F703A" w:rsidP="00342D39">
            <w:pPr>
              <w:spacing w:before="60" w:after="60"/>
              <w:jc w:val="center"/>
              <w:rPr>
                <w:rFonts w:cstheme="minorHAnsi"/>
                <w:sz w:val="24"/>
                <w:szCs w:val="24"/>
              </w:rPr>
            </w:pPr>
            <w:r>
              <w:rPr>
                <w:rFonts w:cstheme="minorHAnsi"/>
                <w:sz w:val="24"/>
                <w:szCs w:val="24"/>
              </w:rPr>
              <w:t>x</w:t>
            </w:r>
          </w:p>
        </w:tc>
      </w:tr>
      <w:tr w:rsidR="005F7F68" w:rsidRPr="003E4069" w14:paraId="203A0EB3" w14:textId="77777777" w:rsidTr="00FE56D4">
        <w:trPr>
          <w:jc w:val="center"/>
        </w:trPr>
        <w:tc>
          <w:tcPr>
            <w:tcW w:w="4142" w:type="dxa"/>
            <w:vAlign w:val="center"/>
          </w:tcPr>
          <w:p w14:paraId="7627887A" w14:textId="16933CC8" w:rsidR="005F7F68" w:rsidRPr="00077AF7" w:rsidRDefault="005F7F68" w:rsidP="00342D39">
            <w:pPr>
              <w:spacing w:before="60" w:after="60"/>
              <w:jc w:val="center"/>
              <w:rPr>
                <w:rFonts w:cstheme="minorHAnsi"/>
                <w:sz w:val="24"/>
                <w:szCs w:val="24"/>
              </w:rPr>
            </w:pPr>
            <w:r w:rsidRPr="00077AF7">
              <w:rPr>
                <w:rFonts w:cstheme="minorHAnsi"/>
                <w:sz w:val="24"/>
                <w:szCs w:val="24"/>
              </w:rPr>
              <w:t>Subtotal: &lt; 4 years</w:t>
            </w:r>
          </w:p>
        </w:tc>
        <w:tc>
          <w:tcPr>
            <w:tcW w:w="1150" w:type="dxa"/>
            <w:tcBorders>
              <w:right w:val="nil"/>
            </w:tcBorders>
            <w:vAlign w:val="center"/>
          </w:tcPr>
          <w:p w14:paraId="65ABA787"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47" w:type="dxa"/>
            <w:tcBorders>
              <w:left w:val="nil"/>
              <w:right w:val="single" w:sz="4" w:space="0" w:color="auto"/>
            </w:tcBorders>
            <w:vAlign w:val="center"/>
          </w:tcPr>
          <w:p w14:paraId="0546E5F3"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08" w:type="dxa"/>
            <w:tcBorders>
              <w:top w:val="single" w:sz="4" w:space="0" w:color="auto"/>
              <w:left w:val="single" w:sz="4" w:space="0" w:color="auto"/>
              <w:bottom w:val="single" w:sz="4" w:space="0" w:color="auto"/>
              <w:right w:val="nil"/>
            </w:tcBorders>
            <w:shd w:val="clear" w:color="auto" w:fill="FFC000"/>
            <w:vAlign w:val="center"/>
          </w:tcPr>
          <w:p w14:paraId="0BF05114"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400</w:t>
            </w:r>
          </w:p>
        </w:tc>
        <w:tc>
          <w:tcPr>
            <w:tcW w:w="1147" w:type="dxa"/>
            <w:tcBorders>
              <w:top w:val="single" w:sz="4" w:space="0" w:color="auto"/>
              <w:left w:val="nil"/>
              <w:bottom w:val="single" w:sz="4" w:space="0" w:color="auto"/>
              <w:right w:val="single" w:sz="4" w:space="0" w:color="auto"/>
            </w:tcBorders>
            <w:shd w:val="clear" w:color="auto" w:fill="FFC000"/>
            <w:vAlign w:val="center"/>
          </w:tcPr>
          <w:p w14:paraId="1D632FC7"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500</w:t>
            </w:r>
          </w:p>
        </w:tc>
        <w:tc>
          <w:tcPr>
            <w:tcW w:w="1108" w:type="dxa"/>
            <w:tcBorders>
              <w:left w:val="single" w:sz="4" w:space="0" w:color="auto"/>
              <w:right w:val="nil"/>
            </w:tcBorders>
            <w:shd w:val="clear" w:color="auto" w:fill="FFC000"/>
            <w:vAlign w:val="center"/>
          </w:tcPr>
          <w:p w14:paraId="012CB206"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320</w:t>
            </w:r>
          </w:p>
        </w:tc>
        <w:tc>
          <w:tcPr>
            <w:tcW w:w="1147" w:type="dxa"/>
            <w:tcBorders>
              <w:left w:val="nil"/>
            </w:tcBorders>
            <w:shd w:val="clear" w:color="auto" w:fill="FFC000"/>
            <w:vAlign w:val="center"/>
          </w:tcPr>
          <w:p w14:paraId="2AB643A8"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400</w:t>
            </w:r>
          </w:p>
        </w:tc>
        <w:tc>
          <w:tcPr>
            <w:tcW w:w="1108" w:type="dxa"/>
            <w:tcBorders>
              <w:right w:val="nil"/>
            </w:tcBorders>
            <w:shd w:val="clear" w:color="auto" w:fill="FFC000"/>
            <w:vAlign w:val="center"/>
          </w:tcPr>
          <w:p w14:paraId="2D4E55B5"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80</w:t>
            </w:r>
          </w:p>
        </w:tc>
        <w:tc>
          <w:tcPr>
            <w:tcW w:w="1147" w:type="dxa"/>
            <w:tcBorders>
              <w:left w:val="nil"/>
            </w:tcBorders>
            <w:shd w:val="clear" w:color="auto" w:fill="FFC000"/>
            <w:vAlign w:val="center"/>
          </w:tcPr>
          <w:p w14:paraId="313ABF48" w14:textId="77777777" w:rsidR="005F7F68" w:rsidRPr="003E4069" w:rsidRDefault="005F7F68" w:rsidP="00342D39">
            <w:pPr>
              <w:spacing w:before="60" w:after="60"/>
              <w:jc w:val="center"/>
              <w:rPr>
                <w:rFonts w:cstheme="minorHAnsi"/>
                <w:b/>
                <w:sz w:val="24"/>
                <w:szCs w:val="24"/>
              </w:rPr>
            </w:pPr>
            <w:r w:rsidRPr="003E4069">
              <w:rPr>
                <w:rFonts w:cstheme="minorHAnsi"/>
                <w:b/>
                <w:sz w:val="24"/>
                <w:szCs w:val="24"/>
              </w:rPr>
              <w:t>100</w:t>
            </w:r>
          </w:p>
        </w:tc>
        <w:tc>
          <w:tcPr>
            <w:tcW w:w="1200" w:type="dxa"/>
            <w:tcBorders>
              <w:left w:val="nil"/>
              <w:right w:val="nil"/>
            </w:tcBorders>
            <w:shd w:val="clear" w:color="auto" w:fill="auto"/>
            <w:vAlign w:val="center"/>
          </w:tcPr>
          <w:p w14:paraId="35C90A0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1300</w:t>
            </w:r>
          </w:p>
        </w:tc>
        <w:tc>
          <w:tcPr>
            <w:tcW w:w="1200" w:type="dxa"/>
            <w:tcBorders>
              <w:left w:val="nil"/>
            </w:tcBorders>
            <w:shd w:val="clear" w:color="auto" w:fill="auto"/>
            <w:vAlign w:val="center"/>
          </w:tcPr>
          <w:p w14:paraId="7C92A11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1500</w:t>
            </w:r>
          </w:p>
        </w:tc>
      </w:tr>
      <w:tr w:rsidR="005F7F68" w:rsidRPr="003E4069" w14:paraId="34FB93A0" w14:textId="77777777" w:rsidTr="00FE56D4">
        <w:trPr>
          <w:jc w:val="center"/>
        </w:trPr>
        <w:tc>
          <w:tcPr>
            <w:tcW w:w="4142" w:type="dxa"/>
            <w:vAlign w:val="center"/>
          </w:tcPr>
          <w:p w14:paraId="6E52B6E0" w14:textId="3D80FB90" w:rsidR="005F7F68" w:rsidRPr="00077AF7" w:rsidRDefault="005F7F68" w:rsidP="00342D39">
            <w:pPr>
              <w:spacing w:before="60" w:after="60"/>
              <w:jc w:val="center"/>
              <w:rPr>
                <w:rFonts w:cstheme="minorHAnsi"/>
                <w:sz w:val="24"/>
                <w:szCs w:val="24"/>
              </w:rPr>
            </w:pPr>
            <w:r w:rsidRPr="00077AF7">
              <w:rPr>
                <w:rFonts w:cstheme="minorHAnsi"/>
                <w:sz w:val="24"/>
                <w:szCs w:val="24"/>
              </w:rPr>
              <w:t>Subtotal: ≥ 4 years</w:t>
            </w:r>
            <w:r w:rsidR="006E0181">
              <w:rPr>
                <w:rFonts w:cstheme="minorHAnsi"/>
                <w:sz w:val="24"/>
                <w:szCs w:val="24"/>
              </w:rPr>
              <w:t xml:space="preserve"> (or unknown)</w:t>
            </w:r>
          </w:p>
        </w:tc>
        <w:tc>
          <w:tcPr>
            <w:tcW w:w="1150" w:type="dxa"/>
            <w:tcBorders>
              <w:right w:val="nil"/>
            </w:tcBorders>
            <w:vAlign w:val="center"/>
          </w:tcPr>
          <w:p w14:paraId="763EA502"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few</w:t>
            </w:r>
          </w:p>
        </w:tc>
        <w:tc>
          <w:tcPr>
            <w:tcW w:w="1147" w:type="dxa"/>
            <w:tcBorders>
              <w:left w:val="nil"/>
            </w:tcBorders>
            <w:vAlign w:val="center"/>
          </w:tcPr>
          <w:p w14:paraId="5C4D44D2"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few</w:t>
            </w:r>
          </w:p>
        </w:tc>
        <w:tc>
          <w:tcPr>
            <w:tcW w:w="1108" w:type="dxa"/>
            <w:tcBorders>
              <w:top w:val="single" w:sz="4" w:space="0" w:color="auto"/>
              <w:right w:val="nil"/>
            </w:tcBorders>
            <w:vAlign w:val="center"/>
          </w:tcPr>
          <w:p w14:paraId="1B561950"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47" w:type="dxa"/>
            <w:tcBorders>
              <w:top w:val="single" w:sz="4" w:space="0" w:color="auto"/>
              <w:left w:val="nil"/>
            </w:tcBorders>
            <w:vAlign w:val="center"/>
          </w:tcPr>
          <w:p w14:paraId="5115D08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08" w:type="dxa"/>
            <w:tcBorders>
              <w:right w:val="nil"/>
            </w:tcBorders>
            <w:vAlign w:val="center"/>
          </w:tcPr>
          <w:p w14:paraId="4CEE9DC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700</w:t>
            </w:r>
          </w:p>
        </w:tc>
        <w:tc>
          <w:tcPr>
            <w:tcW w:w="1147" w:type="dxa"/>
            <w:tcBorders>
              <w:left w:val="nil"/>
            </w:tcBorders>
            <w:vAlign w:val="center"/>
          </w:tcPr>
          <w:p w14:paraId="7928562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700</w:t>
            </w:r>
          </w:p>
        </w:tc>
        <w:tc>
          <w:tcPr>
            <w:tcW w:w="1108" w:type="dxa"/>
            <w:tcBorders>
              <w:right w:val="nil"/>
            </w:tcBorders>
            <w:vAlign w:val="center"/>
          </w:tcPr>
          <w:p w14:paraId="1B7DF51B"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300</w:t>
            </w:r>
          </w:p>
        </w:tc>
        <w:tc>
          <w:tcPr>
            <w:tcW w:w="1147" w:type="dxa"/>
            <w:tcBorders>
              <w:left w:val="nil"/>
            </w:tcBorders>
            <w:vAlign w:val="center"/>
          </w:tcPr>
          <w:p w14:paraId="4A30C5A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300</w:t>
            </w:r>
          </w:p>
        </w:tc>
        <w:tc>
          <w:tcPr>
            <w:tcW w:w="1200" w:type="dxa"/>
            <w:tcBorders>
              <w:left w:val="nil"/>
              <w:right w:val="nil"/>
            </w:tcBorders>
            <w:vAlign w:val="center"/>
          </w:tcPr>
          <w:p w14:paraId="4C1C78E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1500</w:t>
            </w:r>
          </w:p>
        </w:tc>
        <w:tc>
          <w:tcPr>
            <w:tcW w:w="1200" w:type="dxa"/>
            <w:tcBorders>
              <w:left w:val="nil"/>
            </w:tcBorders>
            <w:vAlign w:val="center"/>
          </w:tcPr>
          <w:p w14:paraId="7B56335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1500</w:t>
            </w:r>
          </w:p>
        </w:tc>
      </w:tr>
      <w:tr w:rsidR="005F7F68" w:rsidRPr="003E4069" w14:paraId="382543DC" w14:textId="77777777" w:rsidTr="00FE56D4">
        <w:trPr>
          <w:jc w:val="center"/>
        </w:trPr>
        <w:tc>
          <w:tcPr>
            <w:tcW w:w="4142" w:type="dxa"/>
            <w:tcBorders>
              <w:bottom w:val="single" w:sz="4" w:space="0" w:color="auto"/>
            </w:tcBorders>
            <w:vAlign w:val="center"/>
          </w:tcPr>
          <w:p w14:paraId="325B3BDD" w14:textId="77777777" w:rsidR="005F7F68" w:rsidRPr="00077AF7" w:rsidRDefault="005F7F68" w:rsidP="00342D39">
            <w:pPr>
              <w:spacing w:before="60" w:after="60"/>
              <w:jc w:val="center"/>
              <w:rPr>
                <w:rFonts w:cstheme="minorHAnsi"/>
                <w:sz w:val="24"/>
                <w:szCs w:val="24"/>
              </w:rPr>
            </w:pPr>
            <w:r w:rsidRPr="00077AF7">
              <w:rPr>
                <w:rFonts w:cstheme="minorHAnsi"/>
                <w:sz w:val="24"/>
                <w:szCs w:val="24"/>
              </w:rPr>
              <w:t>Total</w:t>
            </w:r>
          </w:p>
        </w:tc>
        <w:tc>
          <w:tcPr>
            <w:tcW w:w="1150" w:type="dxa"/>
            <w:tcBorders>
              <w:bottom w:val="single" w:sz="4" w:space="0" w:color="auto"/>
              <w:right w:val="nil"/>
            </w:tcBorders>
            <w:vAlign w:val="center"/>
          </w:tcPr>
          <w:p w14:paraId="711465D9"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47" w:type="dxa"/>
            <w:tcBorders>
              <w:left w:val="nil"/>
              <w:bottom w:val="single" w:sz="4" w:space="0" w:color="auto"/>
            </w:tcBorders>
            <w:vAlign w:val="center"/>
          </w:tcPr>
          <w:p w14:paraId="36942A7F"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500</w:t>
            </w:r>
          </w:p>
        </w:tc>
        <w:tc>
          <w:tcPr>
            <w:tcW w:w="1108" w:type="dxa"/>
            <w:tcBorders>
              <w:bottom w:val="single" w:sz="4" w:space="0" w:color="auto"/>
              <w:right w:val="nil"/>
            </w:tcBorders>
            <w:vAlign w:val="center"/>
          </w:tcPr>
          <w:p w14:paraId="6D2F1CEE"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900</w:t>
            </w:r>
          </w:p>
        </w:tc>
        <w:tc>
          <w:tcPr>
            <w:tcW w:w="1147" w:type="dxa"/>
            <w:tcBorders>
              <w:left w:val="nil"/>
              <w:bottom w:val="single" w:sz="4" w:space="0" w:color="auto"/>
            </w:tcBorders>
            <w:vAlign w:val="center"/>
          </w:tcPr>
          <w:p w14:paraId="4375CBA6"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1000</w:t>
            </w:r>
          </w:p>
        </w:tc>
        <w:tc>
          <w:tcPr>
            <w:tcW w:w="1108" w:type="dxa"/>
            <w:tcBorders>
              <w:bottom w:val="single" w:sz="4" w:space="0" w:color="auto"/>
              <w:right w:val="nil"/>
            </w:tcBorders>
            <w:vAlign w:val="center"/>
          </w:tcPr>
          <w:p w14:paraId="19127C7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1020</w:t>
            </w:r>
          </w:p>
        </w:tc>
        <w:tc>
          <w:tcPr>
            <w:tcW w:w="1147" w:type="dxa"/>
            <w:tcBorders>
              <w:left w:val="nil"/>
              <w:bottom w:val="single" w:sz="4" w:space="0" w:color="auto"/>
            </w:tcBorders>
            <w:vAlign w:val="center"/>
          </w:tcPr>
          <w:p w14:paraId="753CCC6C"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1100</w:t>
            </w:r>
          </w:p>
        </w:tc>
        <w:tc>
          <w:tcPr>
            <w:tcW w:w="1108" w:type="dxa"/>
            <w:tcBorders>
              <w:bottom w:val="single" w:sz="4" w:space="0" w:color="auto"/>
              <w:right w:val="nil"/>
            </w:tcBorders>
            <w:vAlign w:val="center"/>
          </w:tcPr>
          <w:p w14:paraId="387B2F1D"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380</w:t>
            </w:r>
          </w:p>
        </w:tc>
        <w:tc>
          <w:tcPr>
            <w:tcW w:w="1147" w:type="dxa"/>
            <w:tcBorders>
              <w:left w:val="nil"/>
              <w:bottom w:val="single" w:sz="4" w:space="0" w:color="auto"/>
            </w:tcBorders>
            <w:vAlign w:val="center"/>
          </w:tcPr>
          <w:p w14:paraId="68CB4A51"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400</w:t>
            </w:r>
          </w:p>
        </w:tc>
        <w:tc>
          <w:tcPr>
            <w:tcW w:w="1200" w:type="dxa"/>
            <w:tcBorders>
              <w:left w:val="nil"/>
              <w:bottom w:val="single" w:sz="4" w:space="0" w:color="auto"/>
              <w:right w:val="nil"/>
            </w:tcBorders>
            <w:vAlign w:val="center"/>
          </w:tcPr>
          <w:p w14:paraId="59EEFD03"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2800</w:t>
            </w:r>
          </w:p>
        </w:tc>
        <w:tc>
          <w:tcPr>
            <w:tcW w:w="1200" w:type="dxa"/>
            <w:tcBorders>
              <w:left w:val="nil"/>
              <w:bottom w:val="single" w:sz="4" w:space="0" w:color="auto"/>
            </w:tcBorders>
            <w:vAlign w:val="center"/>
          </w:tcPr>
          <w:p w14:paraId="406D3208" w14:textId="77777777" w:rsidR="005F7F68" w:rsidRPr="003E4069" w:rsidRDefault="005F7F68" w:rsidP="00342D39">
            <w:pPr>
              <w:spacing w:before="60" w:after="60"/>
              <w:jc w:val="center"/>
              <w:rPr>
                <w:rFonts w:cstheme="minorHAnsi"/>
                <w:sz w:val="24"/>
                <w:szCs w:val="24"/>
              </w:rPr>
            </w:pPr>
            <w:r w:rsidRPr="003E4069">
              <w:rPr>
                <w:rFonts w:cstheme="minorHAnsi"/>
                <w:sz w:val="24"/>
                <w:szCs w:val="24"/>
              </w:rPr>
              <w:t>3000</w:t>
            </w:r>
          </w:p>
        </w:tc>
      </w:tr>
      <w:tr w:rsidR="005F7F68" w:rsidRPr="003E4069" w14:paraId="564458D0" w14:textId="77777777" w:rsidTr="00FE56D4">
        <w:trPr>
          <w:jc w:val="center"/>
        </w:trPr>
        <w:tc>
          <w:tcPr>
            <w:tcW w:w="15604" w:type="dxa"/>
            <w:gridSpan w:val="11"/>
            <w:tcBorders>
              <w:top w:val="single" w:sz="4" w:space="0" w:color="auto"/>
              <w:left w:val="nil"/>
              <w:bottom w:val="nil"/>
              <w:right w:val="nil"/>
            </w:tcBorders>
            <w:vAlign w:val="center"/>
          </w:tcPr>
          <w:p w14:paraId="08A9186E" w14:textId="77777777" w:rsidR="005F7F68" w:rsidRPr="003E4069" w:rsidRDefault="005F7F68" w:rsidP="00342D39">
            <w:pPr>
              <w:spacing w:before="120"/>
              <w:ind w:left="171"/>
              <w:rPr>
                <w:rFonts w:cstheme="minorHAnsi"/>
                <w:sz w:val="24"/>
                <w:szCs w:val="24"/>
              </w:rPr>
            </w:pPr>
            <w:r w:rsidRPr="003E4069">
              <w:rPr>
                <w:rFonts w:cstheme="minorHAnsi"/>
                <w:sz w:val="24"/>
                <w:szCs w:val="24"/>
                <w:vertAlign w:val="superscript"/>
              </w:rPr>
              <w:t xml:space="preserve"> *</w:t>
            </w:r>
            <w:r w:rsidRPr="003E4069">
              <w:rPr>
                <w:rFonts w:cstheme="minorHAnsi"/>
                <w:sz w:val="24"/>
                <w:szCs w:val="24"/>
              </w:rPr>
              <w:t xml:space="preserve"> </w:t>
            </w:r>
            <w:r>
              <w:rPr>
                <w:rFonts w:cstheme="minorHAnsi"/>
                <w:sz w:val="24"/>
                <w:szCs w:val="24"/>
              </w:rPr>
              <w:t>Approximate</w:t>
            </w:r>
            <w:r w:rsidRPr="003E4069">
              <w:rPr>
                <w:rFonts w:cstheme="minorHAnsi"/>
                <w:sz w:val="24"/>
                <w:szCs w:val="24"/>
              </w:rPr>
              <w:t xml:space="preserve"> woman-years of follow-up are given above each column of numbers of deaths from breast cancer. </w:t>
            </w:r>
          </w:p>
          <w:p w14:paraId="5A1AEEB4" w14:textId="77777777" w:rsidR="005F7F68" w:rsidRPr="003E4069" w:rsidRDefault="005F7F68" w:rsidP="00342D39">
            <w:pPr>
              <w:spacing w:before="120"/>
              <w:ind w:left="171"/>
              <w:rPr>
                <w:rFonts w:cstheme="minorHAnsi"/>
                <w:b/>
                <w:sz w:val="24"/>
                <w:szCs w:val="24"/>
              </w:rPr>
            </w:pPr>
            <w:r w:rsidRPr="003E4069">
              <w:rPr>
                <w:rFonts w:cstheme="minorHAnsi"/>
                <w:sz w:val="24"/>
                <w:szCs w:val="24"/>
                <w:vertAlign w:val="superscript"/>
              </w:rPr>
              <w:t xml:space="preserve"> ‡</w:t>
            </w:r>
            <w:r w:rsidRPr="003E4069">
              <w:rPr>
                <w:rFonts w:cstheme="minorHAnsi"/>
                <w:sz w:val="24"/>
                <w:szCs w:val="24"/>
              </w:rPr>
              <w:t xml:space="preserve"> In invitees and in controls, the first 2 of the 7 routine screenings at ages 50-70 </w:t>
            </w:r>
            <w:r>
              <w:rPr>
                <w:rFonts w:cstheme="minorHAnsi"/>
                <w:sz w:val="24"/>
                <w:szCs w:val="24"/>
              </w:rPr>
              <w:t>should be</w:t>
            </w:r>
            <w:r w:rsidRPr="003E4069">
              <w:rPr>
                <w:rFonts w:cstheme="minorHAnsi"/>
                <w:sz w:val="24"/>
                <w:szCs w:val="24"/>
              </w:rPr>
              <w:t xml:space="preserve"> completed during years 3 and 6 after randomisation.</w:t>
            </w:r>
          </w:p>
        </w:tc>
      </w:tr>
    </w:tbl>
    <w:p w14:paraId="6C4BB719" w14:textId="77777777" w:rsidR="00EB584C" w:rsidRPr="00662D15" w:rsidRDefault="00EB584C" w:rsidP="00662D15">
      <w:pPr>
        <w:spacing w:after="0" w:line="240" w:lineRule="auto"/>
        <w:rPr>
          <w:rFonts w:cstheme="minorHAnsi"/>
          <w:b/>
          <w:sz w:val="2"/>
          <w:szCs w:val="2"/>
        </w:rPr>
      </w:pPr>
    </w:p>
    <w:sectPr w:rsidR="00EB584C" w:rsidRPr="00662D15" w:rsidSect="008523E2">
      <w:pgSz w:w="16838" w:h="11906" w:orient="landscape"/>
      <w:pgMar w:top="567" w:right="567" w:bottom="567" w:left="56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9957" w14:textId="77777777" w:rsidR="00B8060B" w:rsidRDefault="00B8060B" w:rsidP="00043756">
      <w:pPr>
        <w:spacing w:line="240" w:lineRule="auto"/>
      </w:pPr>
      <w:r>
        <w:separator/>
      </w:r>
    </w:p>
  </w:endnote>
  <w:endnote w:type="continuationSeparator" w:id="0">
    <w:p w14:paraId="7C601036" w14:textId="77777777" w:rsidR="00B8060B" w:rsidRDefault="00B8060B" w:rsidP="00043756">
      <w:pPr>
        <w:spacing w:line="240" w:lineRule="auto"/>
      </w:pPr>
      <w:r>
        <w:continuationSeparator/>
      </w:r>
    </w:p>
  </w:endnote>
  <w:endnote w:type="continuationNotice" w:id="1">
    <w:p w14:paraId="1462AD26" w14:textId="77777777" w:rsidR="00B8060B" w:rsidRDefault="00B8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230"/>
      <w:gridCol w:w="1796"/>
    </w:tblGrid>
    <w:tr w:rsidR="00B313AE" w:rsidRPr="00566CDA" w14:paraId="2CB63B95" w14:textId="77777777" w:rsidTr="009B415E">
      <w:trPr>
        <w:jc w:val="center"/>
      </w:trPr>
      <w:tc>
        <w:tcPr>
          <w:tcW w:w="7230" w:type="dxa"/>
          <w:shd w:val="clear" w:color="auto" w:fill="auto"/>
          <w:vAlign w:val="center"/>
        </w:tcPr>
        <w:p w14:paraId="34F14BFD" w14:textId="127980E0" w:rsidR="00B313AE" w:rsidRPr="00566CDA" w:rsidRDefault="00B313AE" w:rsidP="00D31042">
          <w:pPr>
            <w:pStyle w:val="Footer"/>
            <w:rPr>
              <w:i/>
              <w:caps/>
              <w:sz w:val="18"/>
              <w:szCs w:val="18"/>
            </w:rPr>
          </w:pPr>
          <w:proofErr w:type="spellStart"/>
          <w:r>
            <w:rPr>
              <w:i/>
              <w:sz w:val="18"/>
              <w:szCs w:val="18"/>
            </w:rPr>
            <w:t>AgeX</w:t>
          </w:r>
          <w:proofErr w:type="spellEnd"/>
          <w:r>
            <w:rPr>
              <w:i/>
              <w:sz w:val="18"/>
              <w:szCs w:val="18"/>
            </w:rPr>
            <w:t xml:space="preserve"> trials</w:t>
          </w:r>
          <w:r w:rsidRPr="00566CDA">
            <w:rPr>
              <w:i/>
              <w:sz w:val="18"/>
              <w:szCs w:val="18"/>
            </w:rPr>
            <w:t xml:space="preserve"> of extending the breast screening age ra</w:t>
          </w:r>
          <w:r>
            <w:rPr>
              <w:i/>
              <w:sz w:val="18"/>
              <w:szCs w:val="18"/>
            </w:rPr>
            <w:t>nge: SAP v 1.</w:t>
          </w:r>
          <w:r w:rsidR="00F46878">
            <w:rPr>
              <w:i/>
              <w:sz w:val="18"/>
              <w:szCs w:val="18"/>
            </w:rPr>
            <w:t>2</w:t>
          </w:r>
          <w:r w:rsidRPr="00566CDA">
            <w:rPr>
              <w:i/>
              <w:sz w:val="18"/>
              <w:szCs w:val="18"/>
            </w:rPr>
            <w:t xml:space="preserve"> (</w:t>
          </w:r>
          <w:r w:rsidR="00F46878">
            <w:rPr>
              <w:i/>
              <w:sz w:val="18"/>
              <w:szCs w:val="18"/>
            </w:rPr>
            <w:t xml:space="preserve">8 May </w:t>
          </w:r>
          <w:r w:rsidRPr="00566CDA">
            <w:rPr>
              <w:i/>
              <w:sz w:val="18"/>
              <w:szCs w:val="18"/>
            </w:rPr>
            <w:t>202</w:t>
          </w:r>
          <w:r w:rsidR="00F46878">
            <w:rPr>
              <w:i/>
              <w:sz w:val="18"/>
              <w:szCs w:val="18"/>
            </w:rPr>
            <w:t>5</w:t>
          </w:r>
          <w:r w:rsidRPr="00566CDA">
            <w:rPr>
              <w:i/>
              <w:sz w:val="18"/>
              <w:szCs w:val="18"/>
            </w:rPr>
            <w:t>)</w:t>
          </w:r>
        </w:p>
      </w:tc>
      <w:tc>
        <w:tcPr>
          <w:tcW w:w="1796" w:type="dxa"/>
          <w:shd w:val="clear" w:color="auto" w:fill="auto"/>
          <w:vAlign w:val="center"/>
        </w:tcPr>
        <w:p w14:paraId="27FCEA53" w14:textId="60341053" w:rsidR="00B313AE" w:rsidRPr="00566CDA" w:rsidRDefault="00B313AE">
          <w:pPr>
            <w:pStyle w:val="Footer"/>
            <w:jc w:val="right"/>
            <w:rPr>
              <w:caps/>
              <w:sz w:val="18"/>
              <w:szCs w:val="18"/>
            </w:rPr>
          </w:pPr>
          <w:r w:rsidRPr="00566CDA">
            <w:rPr>
              <w:caps/>
              <w:sz w:val="18"/>
              <w:szCs w:val="18"/>
            </w:rPr>
            <w:fldChar w:fldCharType="begin"/>
          </w:r>
          <w:r w:rsidRPr="00566CDA">
            <w:rPr>
              <w:caps/>
              <w:sz w:val="18"/>
              <w:szCs w:val="18"/>
            </w:rPr>
            <w:instrText xml:space="preserve"> PAGE   \* MERGEFORMAT </w:instrText>
          </w:r>
          <w:r w:rsidRPr="00566CDA">
            <w:rPr>
              <w:caps/>
              <w:sz w:val="18"/>
              <w:szCs w:val="18"/>
            </w:rPr>
            <w:fldChar w:fldCharType="separate"/>
          </w:r>
          <w:r w:rsidR="002448FC">
            <w:rPr>
              <w:caps/>
              <w:noProof/>
              <w:sz w:val="18"/>
              <w:szCs w:val="18"/>
            </w:rPr>
            <w:t>6</w:t>
          </w:r>
          <w:r w:rsidRPr="00566CDA">
            <w:rPr>
              <w:caps/>
              <w:noProof/>
              <w:sz w:val="18"/>
              <w:szCs w:val="18"/>
            </w:rPr>
            <w:fldChar w:fldCharType="end"/>
          </w:r>
        </w:p>
      </w:tc>
    </w:tr>
  </w:tbl>
  <w:p w14:paraId="13BCD02A" w14:textId="1D477B4E" w:rsidR="00B313AE" w:rsidRDefault="00B3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01E4" w14:textId="77777777" w:rsidR="00B8060B" w:rsidRDefault="00B8060B" w:rsidP="00043756">
      <w:pPr>
        <w:spacing w:line="240" w:lineRule="auto"/>
      </w:pPr>
      <w:r>
        <w:separator/>
      </w:r>
    </w:p>
  </w:footnote>
  <w:footnote w:type="continuationSeparator" w:id="0">
    <w:p w14:paraId="0B351EF7" w14:textId="77777777" w:rsidR="00B8060B" w:rsidRDefault="00B8060B" w:rsidP="00043756">
      <w:pPr>
        <w:spacing w:line="240" w:lineRule="auto"/>
      </w:pPr>
      <w:r>
        <w:continuationSeparator/>
      </w:r>
    </w:p>
  </w:footnote>
  <w:footnote w:type="continuationNotice" w:id="1">
    <w:p w14:paraId="4605CAF3" w14:textId="77777777" w:rsidR="00B8060B" w:rsidRDefault="00B80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215"/>
    <w:multiLevelType w:val="hybridMultilevel"/>
    <w:tmpl w:val="C312FA78"/>
    <w:lvl w:ilvl="0" w:tplc="77FA232E">
      <w:start w:val="1"/>
      <w:numFmt w:val="decimal"/>
      <w:pStyle w:val="My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D2C05"/>
    <w:multiLevelType w:val="hybridMultilevel"/>
    <w:tmpl w:val="E8CA1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E09E1"/>
    <w:multiLevelType w:val="multilevel"/>
    <w:tmpl w:val="6AEAF50C"/>
    <w:numStyleLink w:val="Headings"/>
  </w:abstractNum>
  <w:abstractNum w:abstractNumId="3" w15:restartNumberingAfterBreak="0">
    <w:nsid w:val="25CC29CC"/>
    <w:multiLevelType w:val="multilevel"/>
    <w:tmpl w:val="6AEAF50C"/>
    <w:styleLink w:val="Headings"/>
    <w:lvl w:ilvl="0">
      <w:start w:val="1"/>
      <w:numFmt w:val="decimal"/>
      <w:pStyle w:val="Heading1"/>
      <w:lvlText w:val="%1"/>
      <w:lvlJc w:val="left"/>
      <w:pPr>
        <w:ind w:left="1637" w:hanging="360"/>
      </w:pPr>
      <w:rPr>
        <w:rFonts w:hint="default"/>
      </w:rPr>
    </w:lvl>
    <w:lvl w:ilvl="1">
      <w:start w:val="1"/>
      <w:numFmt w:val="decimal"/>
      <w:pStyle w:val="Heading2"/>
      <w:lvlText w:val="%1.%2"/>
      <w:lvlJc w:val="left"/>
      <w:pPr>
        <w:ind w:left="499" w:hanging="499"/>
      </w:pPr>
      <w:rPr>
        <w:rFonts w:hint="default"/>
      </w:rPr>
    </w:lvl>
    <w:lvl w:ilvl="2">
      <w:start w:val="1"/>
      <w:numFmt w:val="decimal"/>
      <w:pStyle w:val="Heading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B61783"/>
    <w:multiLevelType w:val="multilevel"/>
    <w:tmpl w:val="6AEAF50C"/>
    <w:numStyleLink w:val="Headings"/>
  </w:abstractNum>
  <w:abstractNum w:abstractNumId="5" w15:restartNumberingAfterBreak="0">
    <w:nsid w:val="336C65BA"/>
    <w:multiLevelType w:val="multilevel"/>
    <w:tmpl w:val="48344F86"/>
    <w:lvl w:ilvl="0">
      <w:start w:val="11"/>
      <w:numFmt w:val="decimal"/>
      <w:pStyle w:val="TOCHeading"/>
      <w:lvlText w:val="%1."/>
      <w:lvlJc w:val="left"/>
      <w:pPr>
        <w:ind w:left="291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950926"/>
    <w:multiLevelType w:val="multilevel"/>
    <w:tmpl w:val="12966D02"/>
    <w:lvl w:ilvl="0">
      <w:start w:val="1"/>
      <w:numFmt w:val="decimal"/>
      <w:lvlText w:val="%1"/>
      <w:lvlJc w:val="left"/>
      <w:pPr>
        <w:ind w:left="360" w:hanging="360"/>
      </w:pPr>
      <w:rPr>
        <w:rFonts w:hint="default"/>
      </w:rPr>
    </w:lvl>
    <w:lvl w:ilvl="1">
      <w:start w:val="1"/>
      <w:numFmt w:val="decimal"/>
      <w:lvlText w:val="%1.%2"/>
      <w:lvlJc w:val="left"/>
      <w:pPr>
        <w:ind w:left="499" w:hanging="499"/>
      </w:pPr>
      <w:rPr>
        <w:rFonts w:hint="default"/>
      </w:rPr>
    </w:lvl>
    <w:lvl w:ilvl="2">
      <w:start w:val="1"/>
      <w:numFmt w:val="decimal"/>
      <w:lvlText w:val="%2.%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B56C4A"/>
    <w:multiLevelType w:val="multilevel"/>
    <w:tmpl w:val="D016687A"/>
    <w:lvl w:ilvl="0">
      <w:start w:val="1"/>
      <w:numFmt w:val="decimal"/>
      <w:pStyle w:val="Mystyle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307563A"/>
    <w:multiLevelType w:val="multilevel"/>
    <w:tmpl w:val="6AEAF50C"/>
    <w:numStyleLink w:val="Headings"/>
  </w:abstractNum>
  <w:abstractNum w:abstractNumId="9" w15:restartNumberingAfterBreak="0">
    <w:nsid w:val="6C746193"/>
    <w:multiLevelType w:val="hybridMultilevel"/>
    <w:tmpl w:val="07162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063FED"/>
    <w:multiLevelType w:val="hybridMultilevel"/>
    <w:tmpl w:val="3D60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50355"/>
    <w:multiLevelType w:val="multilevel"/>
    <w:tmpl w:val="2EA83DBC"/>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8616A63"/>
    <w:multiLevelType w:val="hybridMultilevel"/>
    <w:tmpl w:val="B210B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965F75"/>
    <w:multiLevelType w:val="hybridMultilevel"/>
    <w:tmpl w:val="A9C206D8"/>
    <w:lvl w:ilvl="0" w:tplc="70BAFDEC">
      <w:start w:val="1"/>
      <w:numFmt w:val="bullet"/>
      <w:lvlText w:val=""/>
      <w:lvlJc w:val="left"/>
      <w:pPr>
        <w:ind w:left="340" w:hanging="34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2"/>
  </w:num>
  <w:num w:numId="4">
    <w:abstractNumId w:val="5"/>
  </w:num>
  <w:num w:numId="5">
    <w:abstractNumId w:val="11"/>
  </w:num>
  <w:num w:numId="6">
    <w:abstractNumId w:val="3"/>
  </w:num>
  <w:num w:numId="7">
    <w:abstractNumId w:val="2"/>
  </w:num>
  <w:num w:numId="8">
    <w:abstractNumId w:val="10"/>
  </w:num>
  <w:num w:numId="9">
    <w:abstractNumId w:val="9"/>
  </w:num>
  <w:num w:numId="10">
    <w:abstractNumId w:val="6"/>
  </w:num>
  <w:num w:numId="11">
    <w:abstractNumId w:val="1"/>
  </w:num>
  <w:num w:numId="12">
    <w:abstractNumId w:val="13"/>
  </w:num>
  <w:num w:numId="13">
    <w:abstractNumId w:val="8"/>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B583B"/>
    <w:rsid w:val="0000066F"/>
    <w:rsid w:val="0000595C"/>
    <w:rsid w:val="00005CD6"/>
    <w:rsid w:val="000112EE"/>
    <w:rsid w:val="000126C2"/>
    <w:rsid w:val="00017D14"/>
    <w:rsid w:val="000231FD"/>
    <w:rsid w:val="00024659"/>
    <w:rsid w:val="00025432"/>
    <w:rsid w:val="00025884"/>
    <w:rsid w:val="00025EBF"/>
    <w:rsid w:val="00025FB0"/>
    <w:rsid w:val="00031B4C"/>
    <w:rsid w:val="000331E6"/>
    <w:rsid w:val="000367D9"/>
    <w:rsid w:val="0004158D"/>
    <w:rsid w:val="00043756"/>
    <w:rsid w:val="00046F9F"/>
    <w:rsid w:val="00050D9F"/>
    <w:rsid w:val="000542AC"/>
    <w:rsid w:val="00054C91"/>
    <w:rsid w:val="00056891"/>
    <w:rsid w:val="00056CED"/>
    <w:rsid w:val="00065666"/>
    <w:rsid w:val="00072162"/>
    <w:rsid w:val="00074DAE"/>
    <w:rsid w:val="00075281"/>
    <w:rsid w:val="000779CC"/>
    <w:rsid w:val="00077AF7"/>
    <w:rsid w:val="00082EE1"/>
    <w:rsid w:val="0008481C"/>
    <w:rsid w:val="00085231"/>
    <w:rsid w:val="0008613A"/>
    <w:rsid w:val="00086CFE"/>
    <w:rsid w:val="000879EE"/>
    <w:rsid w:val="00090302"/>
    <w:rsid w:val="000922D8"/>
    <w:rsid w:val="00094C4C"/>
    <w:rsid w:val="000A0D46"/>
    <w:rsid w:val="000A52CF"/>
    <w:rsid w:val="000A5E5E"/>
    <w:rsid w:val="000B22E1"/>
    <w:rsid w:val="000B37BE"/>
    <w:rsid w:val="000B4002"/>
    <w:rsid w:val="000B583B"/>
    <w:rsid w:val="000B7FD4"/>
    <w:rsid w:val="000C0A0D"/>
    <w:rsid w:val="000C1038"/>
    <w:rsid w:val="000C153A"/>
    <w:rsid w:val="000C375A"/>
    <w:rsid w:val="000C4693"/>
    <w:rsid w:val="000C6678"/>
    <w:rsid w:val="000D23A0"/>
    <w:rsid w:val="000D3274"/>
    <w:rsid w:val="000D3302"/>
    <w:rsid w:val="000D7181"/>
    <w:rsid w:val="000E1850"/>
    <w:rsid w:val="000E442B"/>
    <w:rsid w:val="000F274D"/>
    <w:rsid w:val="000F6589"/>
    <w:rsid w:val="000F6D9D"/>
    <w:rsid w:val="0010249F"/>
    <w:rsid w:val="001025AC"/>
    <w:rsid w:val="001064D6"/>
    <w:rsid w:val="00110DC8"/>
    <w:rsid w:val="00111547"/>
    <w:rsid w:val="0011238B"/>
    <w:rsid w:val="00112412"/>
    <w:rsid w:val="00114673"/>
    <w:rsid w:val="00115D57"/>
    <w:rsid w:val="00116AA9"/>
    <w:rsid w:val="001313D1"/>
    <w:rsid w:val="00133001"/>
    <w:rsid w:val="00133ECE"/>
    <w:rsid w:val="001353A3"/>
    <w:rsid w:val="001363E3"/>
    <w:rsid w:val="001402FE"/>
    <w:rsid w:val="0014079F"/>
    <w:rsid w:val="001413AF"/>
    <w:rsid w:val="00141CAF"/>
    <w:rsid w:val="001432CA"/>
    <w:rsid w:val="00143E9C"/>
    <w:rsid w:val="00144D95"/>
    <w:rsid w:val="00144F64"/>
    <w:rsid w:val="00145C03"/>
    <w:rsid w:val="00147DA5"/>
    <w:rsid w:val="00147F44"/>
    <w:rsid w:val="00152497"/>
    <w:rsid w:val="00153C6B"/>
    <w:rsid w:val="00153DD7"/>
    <w:rsid w:val="00156CDE"/>
    <w:rsid w:val="001608C5"/>
    <w:rsid w:val="00161552"/>
    <w:rsid w:val="00162E16"/>
    <w:rsid w:val="00166C5A"/>
    <w:rsid w:val="00172B11"/>
    <w:rsid w:val="00172E71"/>
    <w:rsid w:val="00174EC9"/>
    <w:rsid w:val="00181A35"/>
    <w:rsid w:val="00185CC8"/>
    <w:rsid w:val="00186A49"/>
    <w:rsid w:val="001877C4"/>
    <w:rsid w:val="00195EC4"/>
    <w:rsid w:val="00195FF8"/>
    <w:rsid w:val="00196E83"/>
    <w:rsid w:val="001A002E"/>
    <w:rsid w:val="001A12AB"/>
    <w:rsid w:val="001A18B4"/>
    <w:rsid w:val="001A3F75"/>
    <w:rsid w:val="001A4368"/>
    <w:rsid w:val="001B306D"/>
    <w:rsid w:val="001B7E02"/>
    <w:rsid w:val="001C1042"/>
    <w:rsid w:val="001D0506"/>
    <w:rsid w:val="001D122A"/>
    <w:rsid w:val="001D1325"/>
    <w:rsid w:val="001D2732"/>
    <w:rsid w:val="001D7EE2"/>
    <w:rsid w:val="001E0CBD"/>
    <w:rsid w:val="001E4962"/>
    <w:rsid w:val="001E4FDA"/>
    <w:rsid w:val="001E7DEE"/>
    <w:rsid w:val="001E7FE3"/>
    <w:rsid w:val="001F1089"/>
    <w:rsid w:val="001F419A"/>
    <w:rsid w:val="001F43B2"/>
    <w:rsid w:val="001F74B1"/>
    <w:rsid w:val="001F7C3B"/>
    <w:rsid w:val="001F7F4A"/>
    <w:rsid w:val="00201027"/>
    <w:rsid w:val="00203B42"/>
    <w:rsid w:val="002040E5"/>
    <w:rsid w:val="002074CA"/>
    <w:rsid w:val="00207BCC"/>
    <w:rsid w:val="00212AD5"/>
    <w:rsid w:val="002147FE"/>
    <w:rsid w:val="0021573B"/>
    <w:rsid w:val="0022389F"/>
    <w:rsid w:val="00224486"/>
    <w:rsid w:val="00225A74"/>
    <w:rsid w:val="0022680C"/>
    <w:rsid w:val="00226AAE"/>
    <w:rsid w:val="00231E15"/>
    <w:rsid w:val="002322DF"/>
    <w:rsid w:val="00240AA8"/>
    <w:rsid w:val="0024114E"/>
    <w:rsid w:val="002414EB"/>
    <w:rsid w:val="00242A8B"/>
    <w:rsid w:val="00242D5D"/>
    <w:rsid w:val="002448FC"/>
    <w:rsid w:val="00245722"/>
    <w:rsid w:val="00263F2B"/>
    <w:rsid w:val="00264150"/>
    <w:rsid w:val="00270D54"/>
    <w:rsid w:val="0027302E"/>
    <w:rsid w:val="0027397C"/>
    <w:rsid w:val="00273E43"/>
    <w:rsid w:val="00277939"/>
    <w:rsid w:val="00280149"/>
    <w:rsid w:val="002806A3"/>
    <w:rsid w:val="00281470"/>
    <w:rsid w:val="002830C3"/>
    <w:rsid w:val="00283189"/>
    <w:rsid w:val="00283EF4"/>
    <w:rsid w:val="0028572E"/>
    <w:rsid w:val="002910DF"/>
    <w:rsid w:val="002915F8"/>
    <w:rsid w:val="0029337A"/>
    <w:rsid w:val="00294761"/>
    <w:rsid w:val="002953E9"/>
    <w:rsid w:val="002A0BAB"/>
    <w:rsid w:val="002A5698"/>
    <w:rsid w:val="002A615E"/>
    <w:rsid w:val="002B0E68"/>
    <w:rsid w:val="002B184F"/>
    <w:rsid w:val="002B1A0E"/>
    <w:rsid w:val="002B3908"/>
    <w:rsid w:val="002B5C50"/>
    <w:rsid w:val="002C0263"/>
    <w:rsid w:val="002C0BEF"/>
    <w:rsid w:val="002C7717"/>
    <w:rsid w:val="002D1A60"/>
    <w:rsid w:val="002D27F9"/>
    <w:rsid w:val="002D43E6"/>
    <w:rsid w:val="002E051B"/>
    <w:rsid w:val="002E0FC3"/>
    <w:rsid w:val="002E3900"/>
    <w:rsid w:val="002F28B8"/>
    <w:rsid w:val="002F34C4"/>
    <w:rsid w:val="002F7321"/>
    <w:rsid w:val="003031FB"/>
    <w:rsid w:val="00305A12"/>
    <w:rsid w:val="00306D54"/>
    <w:rsid w:val="00311FBB"/>
    <w:rsid w:val="00313E68"/>
    <w:rsid w:val="00314C66"/>
    <w:rsid w:val="00317E03"/>
    <w:rsid w:val="003227D1"/>
    <w:rsid w:val="00331437"/>
    <w:rsid w:val="00335144"/>
    <w:rsid w:val="00337652"/>
    <w:rsid w:val="00342D39"/>
    <w:rsid w:val="00347FAF"/>
    <w:rsid w:val="0035228D"/>
    <w:rsid w:val="00353E83"/>
    <w:rsid w:val="0036458A"/>
    <w:rsid w:val="003720CE"/>
    <w:rsid w:val="0037541F"/>
    <w:rsid w:val="00380BF9"/>
    <w:rsid w:val="00383CE0"/>
    <w:rsid w:val="00384EED"/>
    <w:rsid w:val="00385F52"/>
    <w:rsid w:val="00386507"/>
    <w:rsid w:val="00386626"/>
    <w:rsid w:val="003866F7"/>
    <w:rsid w:val="00386CBB"/>
    <w:rsid w:val="0038711F"/>
    <w:rsid w:val="00387AB3"/>
    <w:rsid w:val="00392904"/>
    <w:rsid w:val="00394379"/>
    <w:rsid w:val="0039582D"/>
    <w:rsid w:val="003959C6"/>
    <w:rsid w:val="003A54E7"/>
    <w:rsid w:val="003B0F33"/>
    <w:rsid w:val="003C0B95"/>
    <w:rsid w:val="003C343C"/>
    <w:rsid w:val="003C5B47"/>
    <w:rsid w:val="003C7A09"/>
    <w:rsid w:val="003D126F"/>
    <w:rsid w:val="003D64BF"/>
    <w:rsid w:val="003E16F9"/>
    <w:rsid w:val="003E37CE"/>
    <w:rsid w:val="003E4069"/>
    <w:rsid w:val="003F60CD"/>
    <w:rsid w:val="003F76A6"/>
    <w:rsid w:val="003F7F67"/>
    <w:rsid w:val="0040133A"/>
    <w:rsid w:val="00402A32"/>
    <w:rsid w:val="00405D8D"/>
    <w:rsid w:val="00406749"/>
    <w:rsid w:val="004069FD"/>
    <w:rsid w:val="00407D5D"/>
    <w:rsid w:val="00411315"/>
    <w:rsid w:val="0041436F"/>
    <w:rsid w:val="00414656"/>
    <w:rsid w:val="004205F6"/>
    <w:rsid w:val="00421675"/>
    <w:rsid w:val="004227B2"/>
    <w:rsid w:val="00424B46"/>
    <w:rsid w:val="00426C24"/>
    <w:rsid w:val="004302D2"/>
    <w:rsid w:val="00430D99"/>
    <w:rsid w:val="004319D6"/>
    <w:rsid w:val="00433387"/>
    <w:rsid w:val="00434E52"/>
    <w:rsid w:val="00444FF9"/>
    <w:rsid w:val="004528BA"/>
    <w:rsid w:val="004568EF"/>
    <w:rsid w:val="00461BDF"/>
    <w:rsid w:val="00463542"/>
    <w:rsid w:val="00464A8B"/>
    <w:rsid w:val="00474DCB"/>
    <w:rsid w:val="00482112"/>
    <w:rsid w:val="00482EBF"/>
    <w:rsid w:val="004853A3"/>
    <w:rsid w:val="00485E3B"/>
    <w:rsid w:val="00490259"/>
    <w:rsid w:val="0049052E"/>
    <w:rsid w:val="00493833"/>
    <w:rsid w:val="004938F0"/>
    <w:rsid w:val="00493AED"/>
    <w:rsid w:val="00493B95"/>
    <w:rsid w:val="004948D6"/>
    <w:rsid w:val="00494E98"/>
    <w:rsid w:val="004957C4"/>
    <w:rsid w:val="004978B1"/>
    <w:rsid w:val="004A4981"/>
    <w:rsid w:val="004A4A5C"/>
    <w:rsid w:val="004A55D9"/>
    <w:rsid w:val="004A5A83"/>
    <w:rsid w:val="004A7FA6"/>
    <w:rsid w:val="004B2448"/>
    <w:rsid w:val="004B64DB"/>
    <w:rsid w:val="004B6C09"/>
    <w:rsid w:val="004C08AC"/>
    <w:rsid w:val="004C26B1"/>
    <w:rsid w:val="004C5931"/>
    <w:rsid w:val="004E27DB"/>
    <w:rsid w:val="004E3A14"/>
    <w:rsid w:val="004E40EB"/>
    <w:rsid w:val="004E474F"/>
    <w:rsid w:val="004E512D"/>
    <w:rsid w:val="004E5DB7"/>
    <w:rsid w:val="004E6EDF"/>
    <w:rsid w:val="004E71EF"/>
    <w:rsid w:val="004F3CE1"/>
    <w:rsid w:val="004F5DD7"/>
    <w:rsid w:val="00502980"/>
    <w:rsid w:val="0050715D"/>
    <w:rsid w:val="00510F45"/>
    <w:rsid w:val="00525D1E"/>
    <w:rsid w:val="00527D2A"/>
    <w:rsid w:val="00533818"/>
    <w:rsid w:val="00533892"/>
    <w:rsid w:val="00537F8C"/>
    <w:rsid w:val="00542980"/>
    <w:rsid w:val="00543AA9"/>
    <w:rsid w:val="00544857"/>
    <w:rsid w:val="00546E82"/>
    <w:rsid w:val="00551136"/>
    <w:rsid w:val="005574A3"/>
    <w:rsid w:val="00561BE3"/>
    <w:rsid w:val="005647E0"/>
    <w:rsid w:val="00565476"/>
    <w:rsid w:val="00566CDA"/>
    <w:rsid w:val="00567CF2"/>
    <w:rsid w:val="00580C83"/>
    <w:rsid w:val="005846CB"/>
    <w:rsid w:val="0058706C"/>
    <w:rsid w:val="005903FF"/>
    <w:rsid w:val="00596413"/>
    <w:rsid w:val="005A0412"/>
    <w:rsid w:val="005A1FA5"/>
    <w:rsid w:val="005A3F78"/>
    <w:rsid w:val="005A42D6"/>
    <w:rsid w:val="005A5D7D"/>
    <w:rsid w:val="005A68E8"/>
    <w:rsid w:val="005A7152"/>
    <w:rsid w:val="005B0B96"/>
    <w:rsid w:val="005B5B0A"/>
    <w:rsid w:val="005B78F9"/>
    <w:rsid w:val="005C0A05"/>
    <w:rsid w:val="005C3410"/>
    <w:rsid w:val="005C69E8"/>
    <w:rsid w:val="005C7428"/>
    <w:rsid w:val="005D3271"/>
    <w:rsid w:val="005D3C52"/>
    <w:rsid w:val="005D4507"/>
    <w:rsid w:val="005E0ABD"/>
    <w:rsid w:val="005E4682"/>
    <w:rsid w:val="005E5D74"/>
    <w:rsid w:val="005E7405"/>
    <w:rsid w:val="005F3150"/>
    <w:rsid w:val="005F703A"/>
    <w:rsid w:val="005F7F68"/>
    <w:rsid w:val="00605CBB"/>
    <w:rsid w:val="0062216C"/>
    <w:rsid w:val="00623F44"/>
    <w:rsid w:val="006258B1"/>
    <w:rsid w:val="006261C2"/>
    <w:rsid w:val="00626350"/>
    <w:rsid w:val="0063241D"/>
    <w:rsid w:val="006352A4"/>
    <w:rsid w:val="0064004B"/>
    <w:rsid w:val="00643776"/>
    <w:rsid w:val="006447C6"/>
    <w:rsid w:val="00644A0C"/>
    <w:rsid w:val="006510DA"/>
    <w:rsid w:val="00652046"/>
    <w:rsid w:val="00655B01"/>
    <w:rsid w:val="00661231"/>
    <w:rsid w:val="00662219"/>
    <w:rsid w:val="00662D15"/>
    <w:rsid w:val="006652E8"/>
    <w:rsid w:val="006714F7"/>
    <w:rsid w:val="00673EBF"/>
    <w:rsid w:val="0067547A"/>
    <w:rsid w:val="00676232"/>
    <w:rsid w:val="00676697"/>
    <w:rsid w:val="00676B4E"/>
    <w:rsid w:val="006843B0"/>
    <w:rsid w:val="0069422F"/>
    <w:rsid w:val="00695FD1"/>
    <w:rsid w:val="00696796"/>
    <w:rsid w:val="006979F7"/>
    <w:rsid w:val="006A07DF"/>
    <w:rsid w:val="006A1CAD"/>
    <w:rsid w:val="006A5743"/>
    <w:rsid w:val="006A7164"/>
    <w:rsid w:val="006B17B4"/>
    <w:rsid w:val="006B3588"/>
    <w:rsid w:val="006B3BE9"/>
    <w:rsid w:val="006B6527"/>
    <w:rsid w:val="006B7B50"/>
    <w:rsid w:val="006C0220"/>
    <w:rsid w:val="006C7EF7"/>
    <w:rsid w:val="006D021C"/>
    <w:rsid w:val="006D44BA"/>
    <w:rsid w:val="006D4F52"/>
    <w:rsid w:val="006D5756"/>
    <w:rsid w:val="006D6523"/>
    <w:rsid w:val="006E0181"/>
    <w:rsid w:val="006E2BB6"/>
    <w:rsid w:val="006E3B1A"/>
    <w:rsid w:val="006E4852"/>
    <w:rsid w:val="006E4DC9"/>
    <w:rsid w:val="006E5458"/>
    <w:rsid w:val="006E72B0"/>
    <w:rsid w:val="006F0B0E"/>
    <w:rsid w:val="006F252D"/>
    <w:rsid w:val="006F264C"/>
    <w:rsid w:val="006F2CC2"/>
    <w:rsid w:val="006F6841"/>
    <w:rsid w:val="00701C4E"/>
    <w:rsid w:val="0070266F"/>
    <w:rsid w:val="007036F4"/>
    <w:rsid w:val="007069D5"/>
    <w:rsid w:val="00710072"/>
    <w:rsid w:val="00714140"/>
    <w:rsid w:val="007142D2"/>
    <w:rsid w:val="00714D87"/>
    <w:rsid w:val="00721CA0"/>
    <w:rsid w:val="007249FD"/>
    <w:rsid w:val="0072632E"/>
    <w:rsid w:val="00727386"/>
    <w:rsid w:val="00731EB5"/>
    <w:rsid w:val="00735BD5"/>
    <w:rsid w:val="00736B7D"/>
    <w:rsid w:val="007407F2"/>
    <w:rsid w:val="007413F3"/>
    <w:rsid w:val="00741437"/>
    <w:rsid w:val="0074271D"/>
    <w:rsid w:val="00743284"/>
    <w:rsid w:val="00743E0C"/>
    <w:rsid w:val="00743F0F"/>
    <w:rsid w:val="00750CA8"/>
    <w:rsid w:val="00752CA9"/>
    <w:rsid w:val="007562FD"/>
    <w:rsid w:val="0075715F"/>
    <w:rsid w:val="00761DAD"/>
    <w:rsid w:val="00761F39"/>
    <w:rsid w:val="0076404D"/>
    <w:rsid w:val="00765D8F"/>
    <w:rsid w:val="00766EE5"/>
    <w:rsid w:val="00766F80"/>
    <w:rsid w:val="007709B7"/>
    <w:rsid w:val="00770B7E"/>
    <w:rsid w:val="007761F4"/>
    <w:rsid w:val="007820C7"/>
    <w:rsid w:val="007831D2"/>
    <w:rsid w:val="007837F1"/>
    <w:rsid w:val="00786EFE"/>
    <w:rsid w:val="00795572"/>
    <w:rsid w:val="00797EDE"/>
    <w:rsid w:val="007A39A4"/>
    <w:rsid w:val="007A6DAF"/>
    <w:rsid w:val="007A7664"/>
    <w:rsid w:val="007B1538"/>
    <w:rsid w:val="007B1548"/>
    <w:rsid w:val="007B6308"/>
    <w:rsid w:val="007C2B7A"/>
    <w:rsid w:val="007C50B0"/>
    <w:rsid w:val="007D051D"/>
    <w:rsid w:val="007D5181"/>
    <w:rsid w:val="007D5643"/>
    <w:rsid w:val="007D797B"/>
    <w:rsid w:val="007E1386"/>
    <w:rsid w:val="007E179B"/>
    <w:rsid w:val="007E1FE4"/>
    <w:rsid w:val="007E54D5"/>
    <w:rsid w:val="007E559E"/>
    <w:rsid w:val="007F0CE1"/>
    <w:rsid w:val="007F21FF"/>
    <w:rsid w:val="007F4A57"/>
    <w:rsid w:val="007F51FD"/>
    <w:rsid w:val="00800B49"/>
    <w:rsid w:val="0081033E"/>
    <w:rsid w:val="008110D0"/>
    <w:rsid w:val="00811F47"/>
    <w:rsid w:val="0081315D"/>
    <w:rsid w:val="00814780"/>
    <w:rsid w:val="00820E73"/>
    <w:rsid w:val="008247F3"/>
    <w:rsid w:val="00825339"/>
    <w:rsid w:val="0083096B"/>
    <w:rsid w:val="00833D6D"/>
    <w:rsid w:val="008341CC"/>
    <w:rsid w:val="00836BAD"/>
    <w:rsid w:val="00837045"/>
    <w:rsid w:val="00837BA7"/>
    <w:rsid w:val="00842941"/>
    <w:rsid w:val="00844A01"/>
    <w:rsid w:val="00844ED3"/>
    <w:rsid w:val="008454AF"/>
    <w:rsid w:val="00846E8C"/>
    <w:rsid w:val="00850744"/>
    <w:rsid w:val="0085089D"/>
    <w:rsid w:val="008523E2"/>
    <w:rsid w:val="00853294"/>
    <w:rsid w:val="008547DF"/>
    <w:rsid w:val="0085725D"/>
    <w:rsid w:val="00863461"/>
    <w:rsid w:val="00864CF4"/>
    <w:rsid w:val="00864E8D"/>
    <w:rsid w:val="008661C7"/>
    <w:rsid w:val="00866F23"/>
    <w:rsid w:val="0087073B"/>
    <w:rsid w:val="00871EEE"/>
    <w:rsid w:val="0087265D"/>
    <w:rsid w:val="008741FC"/>
    <w:rsid w:val="00892C67"/>
    <w:rsid w:val="00895578"/>
    <w:rsid w:val="00897FC3"/>
    <w:rsid w:val="008A3CCF"/>
    <w:rsid w:val="008A48E5"/>
    <w:rsid w:val="008A52F5"/>
    <w:rsid w:val="008B1B54"/>
    <w:rsid w:val="008B5180"/>
    <w:rsid w:val="008B7725"/>
    <w:rsid w:val="008B7B2C"/>
    <w:rsid w:val="008C1D57"/>
    <w:rsid w:val="008C3C50"/>
    <w:rsid w:val="008C507B"/>
    <w:rsid w:val="008D134A"/>
    <w:rsid w:val="008D156C"/>
    <w:rsid w:val="008D1AD0"/>
    <w:rsid w:val="008D3D01"/>
    <w:rsid w:val="008D4692"/>
    <w:rsid w:val="008D73BE"/>
    <w:rsid w:val="008D7A9D"/>
    <w:rsid w:val="008D7D48"/>
    <w:rsid w:val="008E15B4"/>
    <w:rsid w:val="008E185C"/>
    <w:rsid w:val="008E1CE5"/>
    <w:rsid w:val="008E58CC"/>
    <w:rsid w:val="008F23F6"/>
    <w:rsid w:val="008F2840"/>
    <w:rsid w:val="008F2AE9"/>
    <w:rsid w:val="008F33BE"/>
    <w:rsid w:val="008F650D"/>
    <w:rsid w:val="008F6FF9"/>
    <w:rsid w:val="00901DF8"/>
    <w:rsid w:val="00902026"/>
    <w:rsid w:val="00904FBF"/>
    <w:rsid w:val="00906108"/>
    <w:rsid w:val="00907193"/>
    <w:rsid w:val="009105DC"/>
    <w:rsid w:val="00910CD9"/>
    <w:rsid w:val="00915F41"/>
    <w:rsid w:val="00916B10"/>
    <w:rsid w:val="0092141C"/>
    <w:rsid w:val="00923A85"/>
    <w:rsid w:val="00925F85"/>
    <w:rsid w:val="00942C87"/>
    <w:rsid w:val="009438B2"/>
    <w:rsid w:val="00945E9A"/>
    <w:rsid w:val="009460C4"/>
    <w:rsid w:val="00952A7C"/>
    <w:rsid w:val="00953B6A"/>
    <w:rsid w:val="00953E0B"/>
    <w:rsid w:val="009547E3"/>
    <w:rsid w:val="00960A86"/>
    <w:rsid w:val="00960F01"/>
    <w:rsid w:val="00960F81"/>
    <w:rsid w:val="00961A71"/>
    <w:rsid w:val="00963036"/>
    <w:rsid w:val="009635E1"/>
    <w:rsid w:val="0096431C"/>
    <w:rsid w:val="0096605B"/>
    <w:rsid w:val="00971BA0"/>
    <w:rsid w:val="00971CFC"/>
    <w:rsid w:val="00973DB4"/>
    <w:rsid w:val="00974F30"/>
    <w:rsid w:val="00976ED8"/>
    <w:rsid w:val="0097746B"/>
    <w:rsid w:val="00977CD5"/>
    <w:rsid w:val="00980356"/>
    <w:rsid w:val="009812F9"/>
    <w:rsid w:val="009812FE"/>
    <w:rsid w:val="0098259D"/>
    <w:rsid w:val="009831B3"/>
    <w:rsid w:val="00983C9B"/>
    <w:rsid w:val="00991575"/>
    <w:rsid w:val="009A3781"/>
    <w:rsid w:val="009B33AC"/>
    <w:rsid w:val="009B415E"/>
    <w:rsid w:val="009B4780"/>
    <w:rsid w:val="009B7B74"/>
    <w:rsid w:val="009B7D15"/>
    <w:rsid w:val="009C1C22"/>
    <w:rsid w:val="009C1EDD"/>
    <w:rsid w:val="009C3AEC"/>
    <w:rsid w:val="009C5144"/>
    <w:rsid w:val="009C71AC"/>
    <w:rsid w:val="009D169D"/>
    <w:rsid w:val="009D1CB0"/>
    <w:rsid w:val="009D2747"/>
    <w:rsid w:val="009D4CA8"/>
    <w:rsid w:val="009D4F69"/>
    <w:rsid w:val="009D53CF"/>
    <w:rsid w:val="009E10BE"/>
    <w:rsid w:val="009E1289"/>
    <w:rsid w:val="009E2079"/>
    <w:rsid w:val="009E2E07"/>
    <w:rsid w:val="009E619B"/>
    <w:rsid w:val="009E7AA1"/>
    <w:rsid w:val="009F0871"/>
    <w:rsid w:val="009F2671"/>
    <w:rsid w:val="009F3306"/>
    <w:rsid w:val="009F4016"/>
    <w:rsid w:val="009F6C40"/>
    <w:rsid w:val="00A0021A"/>
    <w:rsid w:val="00A0293D"/>
    <w:rsid w:val="00A06C99"/>
    <w:rsid w:val="00A10183"/>
    <w:rsid w:val="00A16085"/>
    <w:rsid w:val="00A16224"/>
    <w:rsid w:val="00A25C1F"/>
    <w:rsid w:val="00A26349"/>
    <w:rsid w:val="00A26C5A"/>
    <w:rsid w:val="00A26F94"/>
    <w:rsid w:val="00A351E3"/>
    <w:rsid w:val="00A359AE"/>
    <w:rsid w:val="00A36BA7"/>
    <w:rsid w:val="00A37A45"/>
    <w:rsid w:val="00A415B5"/>
    <w:rsid w:val="00A423D6"/>
    <w:rsid w:val="00A4490B"/>
    <w:rsid w:val="00A47C6A"/>
    <w:rsid w:val="00A5159A"/>
    <w:rsid w:val="00A524F7"/>
    <w:rsid w:val="00A52706"/>
    <w:rsid w:val="00A52E94"/>
    <w:rsid w:val="00A55100"/>
    <w:rsid w:val="00A5656D"/>
    <w:rsid w:val="00A568CC"/>
    <w:rsid w:val="00A57818"/>
    <w:rsid w:val="00A60C58"/>
    <w:rsid w:val="00A619C5"/>
    <w:rsid w:val="00A6332F"/>
    <w:rsid w:val="00A66B58"/>
    <w:rsid w:val="00A706AF"/>
    <w:rsid w:val="00A725E9"/>
    <w:rsid w:val="00A72D2E"/>
    <w:rsid w:val="00A7586C"/>
    <w:rsid w:val="00A75C2B"/>
    <w:rsid w:val="00A77241"/>
    <w:rsid w:val="00A776AA"/>
    <w:rsid w:val="00A77B95"/>
    <w:rsid w:val="00A77E0C"/>
    <w:rsid w:val="00A80EA3"/>
    <w:rsid w:val="00A83F9D"/>
    <w:rsid w:val="00A922E9"/>
    <w:rsid w:val="00A93958"/>
    <w:rsid w:val="00AA07C3"/>
    <w:rsid w:val="00AA09B0"/>
    <w:rsid w:val="00AA5F19"/>
    <w:rsid w:val="00AB0B06"/>
    <w:rsid w:val="00AB124F"/>
    <w:rsid w:val="00AB1A38"/>
    <w:rsid w:val="00AB356C"/>
    <w:rsid w:val="00AB502A"/>
    <w:rsid w:val="00AC14B2"/>
    <w:rsid w:val="00AC57F1"/>
    <w:rsid w:val="00AE1851"/>
    <w:rsid w:val="00AE1E94"/>
    <w:rsid w:val="00AE23E5"/>
    <w:rsid w:val="00AE2D30"/>
    <w:rsid w:val="00AF760E"/>
    <w:rsid w:val="00AF77B4"/>
    <w:rsid w:val="00B01F80"/>
    <w:rsid w:val="00B02C77"/>
    <w:rsid w:val="00B06F01"/>
    <w:rsid w:val="00B0710C"/>
    <w:rsid w:val="00B115C0"/>
    <w:rsid w:val="00B11C3F"/>
    <w:rsid w:val="00B12514"/>
    <w:rsid w:val="00B127AD"/>
    <w:rsid w:val="00B145A8"/>
    <w:rsid w:val="00B15A4D"/>
    <w:rsid w:val="00B165DD"/>
    <w:rsid w:val="00B165DE"/>
    <w:rsid w:val="00B21A8F"/>
    <w:rsid w:val="00B22C07"/>
    <w:rsid w:val="00B232AD"/>
    <w:rsid w:val="00B23968"/>
    <w:rsid w:val="00B301EB"/>
    <w:rsid w:val="00B313AE"/>
    <w:rsid w:val="00B335E7"/>
    <w:rsid w:val="00B36199"/>
    <w:rsid w:val="00B3620B"/>
    <w:rsid w:val="00B4016F"/>
    <w:rsid w:val="00B40DCF"/>
    <w:rsid w:val="00B43FF2"/>
    <w:rsid w:val="00B449EF"/>
    <w:rsid w:val="00B4722D"/>
    <w:rsid w:val="00B50708"/>
    <w:rsid w:val="00B50D75"/>
    <w:rsid w:val="00B55474"/>
    <w:rsid w:val="00B55974"/>
    <w:rsid w:val="00B61E9D"/>
    <w:rsid w:val="00B67615"/>
    <w:rsid w:val="00B72127"/>
    <w:rsid w:val="00B74FCE"/>
    <w:rsid w:val="00B75A73"/>
    <w:rsid w:val="00B769A3"/>
    <w:rsid w:val="00B8060B"/>
    <w:rsid w:val="00B8260B"/>
    <w:rsid w:val="00B91940"/>
    <w:rsid w:val="00B94D34"/>
    <w:rsid w:val="00B9727F"/>
    <w:rsid w:val="00BA01D3"/>
    <w:rsid w:val="00BA2C85"/>
    <w:rsid w:val="00BA5AB7"/>
    <w:rsid w:val="00BB07FD"/>
    <w:rsid w:val="00BB1E94"/>
    <w:rsid w:val="00BB69B1"/>
    <w:rsid w:val="00BC29BE"/>
    <w:rsid w:val="00BC4E5E"/>
    <w:rsid w:val="00BC5D2D"/>
    <w:rsid w:val="00BD1E82"/>
    <w:rsid w:val="00BE071F"/>
    <w:rsid w:val="00BF107F"/>
    <w:rsid w:val="00BF5778"/>
    <w:rsid w:val="00C0309C"/>
    <w:rsid w:val="00C05DBB"/>
    <w:rsid w:val="00C0669B"/>
    <w:rsid w:val="00C07417"/>
    <w:rsid w:val="00C12AAE"/>
    <w:rsid w:val="00C14A73"/>
    <w:rsid w:val="00C16513"/>
    <w:rsid w:val="00C179A6"/>
    <w:rsid w:val="00C2005B"/>
    <w:rsid w:val="00C2230C"/>
    <w:rsid w:val="00C23CB4"/>
    <w:rsid w:val="00C25927"/>
    <w:rsid w:val="00C25C0E"/>
    <w:rsid w:val="00C32877"/>
    <w:rsid w:val="00C33B39"/>
    <w:rsid w:val="00C344AA"/>
    <w:rsid w:val="00C34CCF"/>
    <w:rsid w:val="00C46468"/>
    <w:rsid w:val="00C47C71"/>
    <w:rsid w:val="00C53456"/>
    <w:rsid w:val="00C5357E"/>
    <w:rsid w:val="00C53FAB"/>
    <w:rsid w:val="00C601B3"/>
    <w:rsid w:val="00C61280"/>
    <w:rsid w:val="00C629E8"/>
    <w:rsid w:val="00C62BD4"/>
    <w:rsid w:val="00C64A13"/>
    <w:rsid w:val="00C650B6"/>
    <w:rsid w:val="00C67813"/>
    <w:rsid w:val="00C704E8"/>
    <w:rsid w:val="00C7379E"/>
    <w:rsid w:val="00C76DDB"/>
    <w:rsid w:val="00C770C0"/>
    <w:rsid w:val="00C77A76"/>
    <w:rsid w:val="00C806CC"/>
    <w:rsid w:val="00C830C8"/>
    <w:rsid w:val="00C850DA"/>
    <w:rsid w:val="00C85813"/>
    <w:rsid w:val="00C86430"/>
    <w:rsid w:val="00C8661F"/>
    <w:rsid w:val="00C87785"/>
    <w:rsid w:val="00C912E8"/>
    <w:rsid w:val="00C91CCD"/>
    <w:rsid w:val="00C945A6"/>
    <w:rsid w:val="00C972D2"/>
    <w:rsid w:val="00CA2921"/>
    <w:rsid w:val="00CA2FEA"/>
    <w:rsid w:val="00CB4DFF"/>
    <w:rsid w:val="00CB6667"/>
    <w:rsid w:val="00CB67E3"/>
    <w:rsid w:val="00CB6CC3"/>
    <w:rsid w:val="00CC1228"/>
    <w:rsid w:val="00CC68C5"/>
    <w:rsid w:val="00CC787F"/>
    <w:rsid w:val="00CD0E26"/>
    <w:rsid w:val="00CD1C84"/>
    <w:rsid w:val="00CD3256"/>
    <w:rsid w:val="00CD332D"/>
    <w:rsid w:val="00CD3BF2"/>
    <w:rsid w:val="00CD46FD"/>
    <w:rsid w:val="00CD577F"/>
    <w:rsid w:val="00CD5D21"/>
    <w:rsid w:val="00CE04AE"/>
    <w:rsid w:val="00CE4ACE"/>
    <w:rsid w:val="00CE4F01"/>
    <w:rsid w:val="00CE6AEB"/>
    <w:rsid w:val="00CE7057"/>
    <w:rsid w:val="00CE76CD"/>
    <w:rsid w:val="00CF1F3E"/>
    <w:rsid w:val="00CF5470"/>
    <w:rsid w:val="00CF5910"/>
    <w:rsid w:val="00CF6A98"/>
    <w:rsid w:val="00CF6C82"/>
    <w:rsid w:val="00D00B22"/>
    <w:rsid w:val="00D011DE"/>
    <w:rsid w:val="00D01E23"/>
    <w:rsid w:val="00D041B4"/>
    <w:rsid w:val="00D13A40"/>
    <w:rsid w:val="00D171A8"/>
    <w:rsid w:val="00D17699"/>
    <w:rsid w:val="00D21978"/>
    <w:rsid w:val="00D222B2"/>
    <w:rsid w:val="00D2483D"/>
    <w:rsid w:val="00D25439"/>
    <w:rsid w:val="00D3040A"/>
    <w:rsid w:val="00D31042"/>
    <w:rsid w:val="00D353B5"/>
    <w:rsid w:val="00D370B7"/>
    <w:rsid w:val="00D3743C"/>
    <w:rsid w:val="00D37CFB"/>
    <w:rsid w:val="00D40478"/>
    <w:rsid w:val="00D42F1E"/>
    <w:rsid w:val="00D451E7"/>
    <w:rsid w:val="00D51832"/>
    <w:rsid w:val="00D57E0F"/>
    <w:rsid w:val="00D609BD"/>
    <w:rsid w:val="00D615E7"/>
    <w:rsid w:val="00D616BA"/>
    <w:rsid w:val="00D663AB"/>
    <w:rsid w:val="00D66D6B"/>
    <w:rsid w:val="00D67A42"/>
    <w:rsid w:val="00D72D1C"/>
    <w:rsid w:val="00D72DED"/>
    <w:rsid w:val="00D73959"/>
    <w:rsid w:val="00D75A39"/>
    <w:rsid w:val="00D80FF9"/>
    <w:rsid w:val="00D8132C"/>
    <w:rsid w:val="00D824B2"/>
    <w:rsid w:val="00D82D56"/>
    <w:rsid w:val="00D84AA3"/>
    <w:rsid w:val="00D84B7A"/>
    <w:rsid w:val="00D85737"/>
    <w:rsid w:val="00D87142"/>
    <w:rsid w:val="00D92F78"/>
    <w:rsid w:val="00D937C3"/>
    <w:rsid w:val="00D946B3"/>
    <w:rsid w:val="00D94D48"/>
    <w:rsid w:val="00D95125"/>
    <w:rsid w:val="00D95DB0"/>
    <w:rsid w:val="00DA037F"/>
    <w:rsid w:val="00DA34D4"/>
    <w:rsid w:val="00DA552E"/>
    <w:rsid w:val="00DA7CA3"/>
    <w:rsid w:val="00DB05DE"/>
    <w:rsid w:val="00DB060E"/>
    <w:rsid w:val="00DB29F3"/>
    <w:rsid w:val="00DC05E8"/>
    <w:rsid w:val="00DC2981"/>
    <w:rsid w:val="00DC48B4"/>
    <w:rsid w:val="00DC5243"/>
    <w:rsid w:val="00DC6206"/>
    <w:rsid w:val="00DC67C0"/>
    <w:rsid w:val="00DC7931"/>
    <w:rsid w:val="00DD393D"/>
    <w:rsid w:val="00DD6F37"/>
    <w:rsid w:val="00DF1EF9"/>
    <w:rsid w:val="00DF2A3C"/>
    <w:rsid w:val="00DF4D92"/>
    <w:rsid w:val="00E02694"/>
    <w:rsid w:val="00E03798"/>
    <w:rsid w:val="00E04ED8"/>
    <w:rsid w:val="00E05323"/>
    <w:rsid w:val="00E05EDA"/>
    <w:rsid w:val="00E05EFE"/>
    <w:rsid w:val="00E05F8F"/>
    <w:rsid w:val="00E0616C"/>
    <w:rsid w:val="00E15AF5"/>
    <w:rsid w:val="00E16DBD"/>
    <w:rsid w:val="00E17A39"/>
    <w:rsid w:val="00E20786"/>
    <w:rsid w:val="00E22464"/>
    <w:rsid w:val="00E242E8"/>
    <w:rsid w:val="00E31E67"/>
    <w:rsid w:val="00E3393D"/>
    <w:rsid w:val="00E34883"/>
    <w:rsid w:val="00E34E0A"/>
    <w:rsid w:val="00E353C1"/>
    <w:rsid w:val="00E375D0"/>
    <w:rsid w:val="00E4044D"/>
    <w:rsid w:val="00E440E1"/>
    <w:rsid w:val="00E47351"/>
    <w:rsid w:val="00E53487"/>
    <w:rsid w:val="00E53C44"/>
    <w:rsid w:val="00E554A8"/>
    <w:rsid w:val="00E61D91"/>
    <w:rsid w:val="00E644BB"/>
    <w:rsid w:val="00E6611D"/>
    <w:rsid w:val="00E66D40"/>
    <w:rsid w:val="00E67697"/>
    <w:rsid w:val="00E70E9E"/>
    <w:rsid w:val="00E713E3"/>
    <w:rsid w:val="00E7290B"/>
    <w:rsid w:val="00E7356B"/>
    <w:rsid w:val="00E770C1"/>
    <w:rsid w:val="00E805D7"/>
    <w:rsid w:val="00E81603"/>
    <w:rsid w:val="00E826FE"/>
    <w:rsid w:val="00E84F7C"/>
    <w:rsid w:val="00E918B9"/>
    <w:rsid w:val="00E91B48"/>
    <w:rsid w:val="00E94003"/>
    <w:rsid w:val="00E96E44"/>
    <w:rsid w:val="00EA13C2"/>
    <w:rsid w:val="00EA4220"/>
    <w:rsid w:val="00EA48A1"/>
    <w:rsid w:val="00EA5596"/>
    <w:rsid w:val="00EA5805"/>
    <w:rsid w:val="00EA59C7"/>
    <w:rsid w:val="00EB02DB"/>
    <w:rsid w:val="00EB584C"/>
    <w:rsid w:val="00EC24D1"/>
    <w:rsid w:val="00EC6135"/>
    <w:rsid w:val="00EC64FF"/>
    <w:rsid w:val="00ED1558"/>
    <w:rsid w:val="00ED4145"/>
    <w:rsid w:val="00ED477E"/>
    <w:rsid w:val="00ED4C39"/>
    <w:rsid w:val="00ED6D27"/>
    <w:rsid w:val="00EE23FC"/>
    <w:rsid w:val="00EE32EC"/>
    <w:rsid w:val="00EE3AC2"/>
    <w:rsid w:val="00EE3E6B"/>
    <w:rsid w:val="00EE63EC"/>
    <w:rsid w:val="00EE7ADC"/>
    <w:rsid w:val="00EE7F32"/>
    <w:rsid w:val="00EF00BF"/>
    <w:rsid w:val="00EF55DE"/>
    <w:rsid w:val="00EF58E1"/>
    <w:rsid w:val="00EF690F"/>
    <w:rsid w:val="00F00F64"/>
    <w:rsid w:val="00F03493"/>
    <w:rsid w:val="00F0589B"/>
    <w:rsid w:val="00F06BC1"/>
    <w:rsid w:val="00F07A4B"/>
    <w:rsid w:val="00F07C0C"/>
    <w:rsid w:val="00F10F91"/>
    <w:rsid w:val="00F14194"/>
    <w:rsid w:val="00F143DD"/>
    <w:rsid w:val="00F14685"/>
    <w:rsid w:val="00F14AA5"/>
    <w:rsid w:val="00F175CA"/>
    <w:rsid w:val="00F25626"/>
    <w:rsid w:val="00F25BFA"/>
    <w:rsid w:val="00F27E2B"/>
    <w:rsid w:val="00F30294"/>
    <w:rsid w:val="00F330EB"/>
    <w:rsid w:val="00F33CEB"/>
    <w:rsid w:val="00F348B6"/>
    <w:rsid w:val="00F367ED"/>
    <w:rsid w:val="00F40274"/>
    <w:rsid w:val="00F4064D"/>
    <w:rsid w:val="00F40922"/>
    <w:rsid w:val="00F40D1F"/>
    <w:rsid w:val="00F41843"/>
    <w:rsid w:val="00F46878"/>
    <w:rsid w:val="00F50393"/>
    <w:rsid w:val="00F507DC"/>
    <w:rsid w:val="00F512C2"/>
    <w:rsid w:val="00F5131C"/>
    <w:rsid w:val="00F51B59"/>
    <w:rsid w:val="00F5373F"/>
    <w:rsid w:val="00F55F52"/>
    <w:rsid w:val="00F61E69"/>
    <w:rsid w:val="00F62541"/>
    <w:rsid w:val="00F66277"/>
    <w:rsid w:val="00F700E8"/>
    <w:rsid w:val="00F72797"/>
    <w:rsid w:val="00F72FE9"/>
    <w:rsid w:val="00F7307B"/>
    <w:rsid w:val="00F73AF7"/>
    <w:rsid w:val="00F73CEC"/>
    <w:rsid w:val="00F73FB6"/>
    <w:rsid w:val="00F75B4D"/>
    <w:rsid w:val="00F765E9"/>
    <w:rsid w:val="00F84809"/>
    <w:rsid w:val="00F86E64"/>
    <w:rsid w:val="00F90EA6"/>
    <w:rsid w:val="00F91699"/>
    <w:rsid w:val="00F917E5"/>
    <w:rsid w:val="00F91CBF"/>
    <w:rsid w:val="00FA0263"/>
    <w:rsid w:val="00FA27F6"/>
    <w:rsid w:val="00FA2CE7"/>
    <w:rsid w:val="00FA3B57"/>
    <w:rsid w:val="00FA616C"/>
    <w:rsid w:val="00FA621C"/>
    <w:rsid w:val="00FA6734"/>
    <w:rsid w:val="00FB2D7F"/>
    <w:rsid w:val="00FB46E2"/>
    <w:rsid w:val="00FB50EF"/>
    <w:rsid w:val="00FB7525"/>
    <w:rsid w:val="00FC056A"/>
    <w:rsid w:val="00FC1342"/>
    <w:rsid w:val="00FC2BBD"/>
    <w:rsid w:val="00FC5E63"/>
    <w:rsid w:val="00FC6CE3"/>
    <w:rsid w:val="00FD00A4"/>
    <w:rsid w:val="00FD2141"/>
    <w:rsid w:val="00FD30CB"/>
    <w:rsid w:val="00FD4446"/>
    <w:rsid w:val="00FD57EA"/>
    <w:rsid w:val="00FD5D95"/>
    <w:rsid w:val="00FE31B4"/>
    <w:rsid w:val="00FE4222"/>
    <w:rsid w:val="00FE56D4"/>
    <w:rsid w:val="00FE667C"/>
    <w:rsid w:val="00FE6753"/>
    <w:rsid w:val="00FF3823"/>
    <w:rsid w:val="00FF4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78AB5"/>
  <w15:chartTrackingRefBased/>
  <w15:docId w15:val="{DD1E3659-AFDA-4541-85ED-169B1742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15"/>
    <w:pPr>
      <w:jc w:val="both"/>
    </w:pPr>
  </w:style>
  <w:style w:type="paragraph" w:styleId="Heading1">
    <w:name w:val="heading 1"/>
    <w:next w:val="Normal"/>
    <w:link w:val="Heading1Char"/>
    <w:uiPriority w:val="9"/>
    <w:qFormat/>
    <w:rsid w:val="00F72797"/>
    <w:pPr>
      <w:numPr>
        <w:numId w:val="14"/>
      </w:numPr>
      <w:ind w:left="0" w:firstLine="0"/>
      <w:jc w:val="both"/>
      <w:outlineLvl w:val="0"/>
    </w:pPr>
    <w:rPr>
      <w:rFonts w:cstheme="minorHAnsi"/>
      <w:b/>
      <w:color w:val="44546A" w:themeColor="text2"/>
      <w:sz w:val="26"/>
    </w:rPr>
  </w:style>
  <w:style w:type="paragraph" w:styleId="Heading2">
    <w:name w:val="heading 2"/>
    <w:basedOn w:val="Heading1"/>
    <w:next w:val="Normal"/>
    <w:link w:val="Heading2Char"/>
    <w:uiPriority w:val="9"/>
    <w:unhideWhenUsed/>
    <w:qFormat/>
    <w:rsid w:val="009812F9"/>
    <w:pPr>
      <w:keepNext/>
      <w:keepLines/>
      <w:numPr>
        <w:ilvl w:val="1"/>
      </w:numPr>
      <w:spacing w:after="0" w:line="240" w:lineRule="auto"/>
      <w:outlineLvl w:val="1"/>
    </w:pPr>
    <w:rPr>
      <w:rFonts w:ascii="Calibri" w:eastAsiaTheme="majorEastAsia" w:hAnsi="Calibri" w:cstheme="majorBidi"/>
      <w:sz w:val="22"/>
      <w:szCs w:val="26"/>
    </w:rPr>
  </w:style>
  <w:style w:type="paragraph" w:styleId="Heading3">
    <w:name w:val="heading 3"/>
    <w:basedOn w:val="Heading2"/>
    <w:next w:val="Normal"/>
    <w:link w:val="Heading3Char"/>
    <w:uiPriority w:val="9"/>
    <w:unhideWhenUsed/>
    <w:qFormat/>
    <w:rsid w:val="00C62BD4"/>
    <w:pPr>
      <w:numPr>
        <w:ilvl w:val="2"/>
      </w:numPr>
      <w:outlineLvl w:val="2"/>
    </w:pPr>
    <w:rPr>
      <w:szCs w:val="24"/>
    </w:rPr>
  </w:style>
  <w:style w:type="paragraph" w:styleId="Heading4">
    <w:name w:val="heading 4"/>
    <w:basedOn w:val="Normal"/>
    <w:next w:val="Normal"/>
    <w:link w:val="Heading4Char"/>
    <w:uiPriority w:val="9"/>
    <w:semiHidden/>
    <w:unhideWhenUsed/>
    <w:qFormat/>
    <w:rsid w:val="00005CD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5CD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5CD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5CD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5CD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5CD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97"/>
    <w:rPr>
      <w:rFonts w:cstheme="minorHAnsi"/>
      <w:b/>
      <w:color w:val="44546A" w:themeColor="text2"/>
      <w:sz w:val="26"/>
    </w:rPr>
  </w:style>
  <w:style w:type="paragraph" w:styleId="TOCHeading">
    <w:name w:val="TOC Heading"/>
    <w:basedOn w:val="Heading1"/>
    <w:next w:val="Normal"/>
    <w:uiPriority w:val="39"/>
    <w:unhideWhenUsed/>
    <w:qFormat/>
    <w:rsid w:val="000B583B"/>
    <w:pPr>
      <w:numPr>
        <w:numId w:val="4"/>
      </w:numPr>
      <w:ind w:left="360"/>
      <w:outlineLvl w:val="9"/>
    </w:pPr>
    <w:rPr>
      <w:lang w:val="en-US"/>
    </w:rPr>
  </w:style>
  <w:style w:type="paragraph" w:styleId="ListParagraph">
    <w:name w:val="List Paragraph"/>
    <w:basedOn w:val="Normal"/>
    <w:uiPriority w:val="34"/>
    <w:qFormat/>
    <w:rsid w:val="000B583B"/>
    <w:pPr>
      <w:ind w:left="720"/>
      <w:contextualSpacing/>
    </w:pPr>
  </w:style>
  <w:style w:type="character" w:customStyle="1" w:styleId="Heading2Char">
    <w:name w:val="Heading 2 Char"/>
    <w:basedOn w:val="DefaultParagraphFont"/>
    <w:link w:val="Heading2"/>
    <w:uiPriority w:val="9"/>
    <w:rsid w:val="000922D8"/>
    <w:rPr>
      <w:rFonts w:ascii="Calibri" w:eastAsiaTheme="majorEastAsia" w:hAnsi="Calibri" w:cstheme="majorBidi"/>
      <w:b/>
      <w:color w:val="44546A" w:themeColor="text2"/>
      <w:szCs w:val="26"/>
    </w:rPr>
  </w:style>
  <w:style w:type="paragraph" w:styleId="TOC2">
    <w:name w:val="toc 2"/>
    <w:basedOn w:val="Normal"/>
    <w:next w:val="Normal"/>
    <w:autoRedefine/>
    <w:uiPriority w:val="39"/>
    <w:unhideWhenUsed/>
    <w:rsid w:val="00A57818"/>
    <w:pPr>
      <w:tabs>
        <w:tab w:val="left" w:pos="660"/>
        <w:tab w:val="right" w:leader="dot" w:pos="9016"/>
      </w:tabs>
      <w:spacing w:after="0" w:line="240" w:lineRule="auto"/>
      <w:ind w:left="658"/>
    </w:pPr>
  </w:style>
  <w:style w:type="character" w:styleId="Hyperlink">
    <w:name w:val="Hyperlink"/>
    <w:basedOn w:val="DefaultParagraphFont"/>
    <w:uiPriority w:val="99"/>
    <w:unhideWhenUsed/>
    <w:rsid w:val="000B583B"/>
    <w:rPr>
      <w:color w:val="0563C1" w:themeColor="hyperlink"/>
      <w:u w:val="single"/>
    </w:rPr>
  </w:style>
  <w:style w:type="paragraph" w:styleId="TOC1">
    <w:name w:val="toc 1"/>
    <w:basedOn w:val="Normal"/>
    <w:next w:val="Normal"/>
    <w:autoRedefine/>
    <w:uiPriority w:val="39"/>
    <w:unhideWhenUsed/>
    <w:rsid w:val="00A57818"/>
    <w:pPr>
      <w:tabs>
        <w:tab w:val="left" w:pos="660"/>
        <w:tab w:val="right" w:leader="dot" w:pos="9016"/>
      </w:tabs>
      <w:spacing w:after="0" w:line="240" w:lineRule="auto"/>
    </w:pPr>
  </w:style>
  <w:style w:type="character" w:customStyle="1" w:styleId="Heading3Char">
    <w:name w:val="Heading 3 Char"/>
    <w:basedOn w:val="DefaultParagraphFont"/>
    <w:link w:val="Heading3"/>
    <w:uiPriority w:val="9"/>
    <w:rsid w:val="00C62BD4"/>
    <w:rPr>
      <w:rFonts w:ascii="Calibri" w:eastAsiaTheme="majorEastAsia" w:hAnsi="Calibri" w:cstheme="majorBidi"/>
      <w:b/>
      <w:color w:val="44546A" w:themeColor="text2"/>
      <w:szCs w:val="24"/>
    </w:rPr>
  </w:style>
  <w:style w:type="paragraph" w:styleId="TOC3">
    <w:name w:val="toc 3"/>
    <w:basedOn w:val="Normal"/>
    <w:next w:val="Normal"/>
    <w:autoRedefine/>
    <w:uiPriority w:val="39"/>
    <w:unhideWhenUsed/>
    <w:rsid w:val="00A57818"/>
    <w:pPr>
      <w:tabs>
        <w:tab w:val="right" w:leader="dot" w:pos="9016"/>
      </w:tabs>
      <w:spacing w:after="0" w:line="240" w:lineRule="auto"/>
      <w:ind w:left="658"/>
    </w:pPr>
  </w:style>
  <w:style w:type="paragraph" w:styleId="Header">
    <w:name w:val="header"/>
    <w:basedOn w:val="Normal"/>
    <w:link w:val="HeaderChar"/>
    <w:uiPriority w:val="99"/>
    <w:unhideWhenUsed/>
    <w:rsid w:val="00043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756"/>
  </w:style>
  <w:style w:type="paragraph" w:styleId="Footer">
    <w:name w:val="footer"/>
    <w:basedOn w:val="Normal"/>
    <w:link w:val="FooterChar"/>
    <w:uiPriority w:val="99"/>
    <w:unhideWhenUsed/>
    <w:rsid w:val="00043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756"/>
  </w:style>
  <w:style w:type="character" w:styleId="CommentReference">
    <w:name w:val="annotation reference"/>
    <w:basedOn w:val="DefaultParagraphFont"/>
    <w:uiPriority w:val="99"/>
    <w:semiHidden/>
    <w:unhideWhenUsed/>
    <w:rsid w:val="00147F44"/>
    <w:rPr>
      <w:sz w:val="16"/>
      <w:szCs w:val="16"/>
    </w:rPr>
  </w:style>
  <w:style w:type="paragraph" w:styleId="CommentText">
    <w:name w:val="annotation text"/>
    <w:basedOn w:val="Normal"/>
    <w:link w:val="CommentTextChar"/>
    <w:uiPriority w:val="99"/>
    <w:semiHidden/>
    <w:unhideWhenUsed/>
    <w:rsid w:val="00147F44"/>
    <w:pPr>
      <w:spacing w:after="0"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7F44"/>
    <w:rPr>
      <w:rFonts w:ascii="Times New Roman" w:eastAsia="PMingLiU" w:hAnsi="Times New Roman" w:cs="Times New Roman"/>
      <w:sz w:val="20"/>
      <w:szCs w:val="20"/>
      <w:lang w:val="en-US"/>
    </w:rPr>
  </w:style>
  <w:style w:type="paragraph" w:styleId="BalloonText">
    <w:name w:val="Balloon Text"/>
    <w:basedOn w:val="Normal"/>
    <w:link w:val="BalloonTextChar"/>
    <w:uiPriority w:val="99"/>
    <w:semiHidden/>
    <w:unhideWhenUsed/>
    <w:rsid w:val="0014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44"/>
    <w:rPr>
      <w:rFonts w:ascii="Segoe UI" w:hAnsi="Segoe UI" w:cs="Segoe UI"/>
      <w:sz w:val="18"/>
      <w:szCs w:val="18"/>
    </w:rPr>
  </w:style>
  <w:style w:type="character" w:styleId="Strong">
    <w:name w:val="Strong"/>
    <w:basedOn w:val="DefaultParagraphFont"/>
    <w:uiPriority w:val="22"/>
    <w:qFormat/>
    <w:rsid w:val="00E34E0A"/>
    <w:rPr>
      <w:b/>
      <w:bCs/>
    </w:rPr>
  </w:style>
  <w:style w:type="paragraph" w:customStyle="1" w:styleId="MyHeading">
    <w:name w:val="My Heading"/>
    <w:basedOn w:val="Normal"/>
    <w:link w:val="MyHeadingChar"/>
    <w:qFormat/>
    <w:rsid w:val="0039582D"/>
    <w:pPr>
      <w:numPr>
        <w:numId w:val="2"/>
      </w:numPr>
    </w:pPr>
    <w:rPr>
      <w:rFonts w:cstheme="minorHAnsi"/>
      <w:sz w:val="24"/>
    </w:rPr>
  </w:style>
  <w:style w:type="paragraph" w:customStyle="1" w:styleId="Mystyle1">
    <w:name w:val="Mystyle1"/>
    <w:basedOn w:val="Heading2"/>
    <w:link w:val="Mystyle1Char"/>
    <w:qFormat/>
    <w:rsid w:val="00C0309C"/>
    <w:pPr>
      <w:numPr>
        <w:ilvl w:val="0"/>
        <w:numId w:val="1"/>
      </w:numPr>
    </w:pPr>
    <w:rPr>
      <w:rFonts w:asciiTheme="minorHAnsi" w:hAnsiTheme="minorHAnsi" w:cstheme="minorHAnsi"/>
      <w:b w:val="0"/>
      <w:sz w:val="28"/>
      <w:szCs w:val="28"/>
    </w:rPr>
  </w:style>
  <w:style w:type="character" w:customStyle="1" w:styleId="MyHeadingChar">
    <w:name w:val="My Heading Char"/>
    <w:basedOn w:val="DefaultParagraphFont"/>
    <w:link w:val="MyHeading"/>
    <w:rsid w:val="0039582D"/>
    <w:rPr>
      <w:rFonts w:cstheme="minorHAnsi"/>
      <w:sz w:val="24"/>
    </w:rPr>
  </w:style>
  <w:style w:type="paragraph" w:customStyle="1" w:styleId="Mystyle2">
    <w:name w:val="Mystyle2"/>
    <w:basedOn w:val="Heading3"/>
    <w:link w:val="Mystyle2Char"/>
    <w:qFormat/>
    <w:rsid w:val="00C0309C"/>
    <w:pPr>
      <w:numPr>
        <w:ilvl w:val="0"/>
        <w:numId w:val="0"/>
      </w:numPr>
    </w:pPr>
    <w:rPr>
      <w:rFonts w:asciiTheme="minorHAnsi" w:hAnsiTheme="minorHAnsi" w:cstheme="minorHAnsi"/>
    </w:rPr>
  </w:style>
  <w:style w:type="character" w:customStyle="1" w:styleId="Mystyle1Char">
    <w:name w:val="Mystyle1 Char"/>
    <w:basedOn w:val="Heading2Char"/>
    <w:link w:val="Mystyle1"/>
    <w:rsid w:val="00C0309C"/>
    <w:rPr>
      <w:rFonts w:ascii="Calibri" w:eastAsiaTheme="majorEastAsia" w:hAnsi="Calibri" w:cstheme="minorHAnsi"/>
      <w:b w:val="0"/>
      <w:color w:val="44546A" w:themeColor="text2"/>
      <w:sz w:val="28"/>
      <w:szCs w:val="28"/>
    </w:rPr>
  </w:style>
  <w:style w:type="paragraph" w:styleId="NormalWeb">
    <w:name w:val="Normal (Web)"/>
    <w:basedOn w:val="Normal"/>
    <w:uiPriority w:val="99"/>
    <w:semiHidden/>
    <w:unhideWhenUsed/>
    <w:rsid w:val="00945E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ystyle2Char">
    <w:name w:val="Mystyle2 Char"/>
    <w:basedOn w:val="Heading3Char"/>
    <w:link w:val="Mystyle2"/>
    <w:rsid w:val="00C0309C"/>
    <w:rPr>
      <w:rFonts w:asciiTheme="majorHAnsi" w:eastAsiaTheme="majorEastAsia" w:hAnsiTheme="majorHAnsi" w:cstheme="minorHAnsi"/>
      <w:b/>
      <w:color w:val="44546A" w:themeColor="text2"/>
      <w:sz w:val="24"/>
      <w:szCs w:val="24"/>
    </w:rPr>
  </w:style>
  <w:style w:type="table" w:styleId="TableGrid">
    <w:name w:val="Table Grid"/>
    <w:basedOn w:val="TableNormal"/>
    <w:uiPriority w:val="39"/>
    <w:rsid w:val="00945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05C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5CD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5CD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5CD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5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5CD6"/>
    <w:rPr>
      <w:rFonts w:asciiTheme="majorHAnsi" w:eastAsiaTheme="majorEastAsia" w:hAnsiTheme="majorHAnsi" w:cstheme="majorBidi"/>
      <w:i/>
      <w:iCs/>
      <w:color w:val="272727" w:themeColor="text1" w:themeTint="D8"/>
      <w:sz w:val="21"/>
      <w:szCs w:val="21"/>
    </w:rPr>
  </w:style>
  <w:style w:type="numbering" w:customStyle="1" w:styleId="Headings">
    <w:name w:val="Headings"/>
    <w:uiPriority w:val="99"/>
    <w:rsid w:val="000B4002"/>
    <w:pPr>
      <w:numPr>
        <w:numId w:val="6"/>
      </w:numPr>
    </w:pPr>
  </w:style>
  <w:style w:type="paragraph" w:styleId="EndnoteText">
    <w:name w:val="endnote text"/>
    <w:basedOn w:val="Normal"/>
    <w:link w:val="EndnoteTextChar"/>
    <w:uiPriority w:val="99"/>
    <w:semiHidden/>
    <w:unhideWhenUsed/>
    <w:rsid w:val="00C73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79E"/>
    <w:rPr>
      <w:sz w:val="20"/>
      <w:szCs w:val="20"/>
    </w:rPr>
  </w:style>
  <w:style w:type="character" w:styleId="EndnoteReference">
    <w:name w:val="endnote reference"/>
    <w:basedOn w:val="DefaultParagraphFont"/>
    <w:uiPriority w:val="99"/>
    <w:semiHidden/>
    <w:unhideWhenUsed/>
    <w:rsid w:val="00C7379E"/>
    <w:rPr>
      <w:vertAlign w:val="superscript"/>
    </w:rPr>
  </w:style>
  <w:style w:type="paragraph" w:customStyle="1" w:styleId="EndNoteBibliographyTitle">
    <w:name w:val="EndNote Bibliography Title"/>
    <w:basedOn w:val="Normal"/>
    <w:link w:val="EndNoteBibliographyTitleChar"/>
    <w:rsid w:val="000C375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C375A"/>
    <w:rPr>
      <w:rFonts w:ascii="Calibri" w:hAnsi="Calibri" w:cs="Calibri"/>
      <w:noProof/>
      <w:lang w:val="en-US"/>
    </w:rPr>
  </w:style>
  <w:style w:type="paragraph" w:customStyle="1" w:styleId="EndNoteBibliography">
    <w:name w:val="EndNote Bibliography"/>
    <w:basedOn w:val="Normal"/>
    <w:link w:val="EndNoteBibliographyChar"/>
    <w:rsid w:val="000C375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C375A"/>
    <w:rPr>
      <w:rFonts w:ascii="Calibri" w:hAnsi="Calibri" w:cs="Calibri"/>
      <w:noProof/>
      <w:lang w:val="en-US"/>
    </w:rPr>
  </w:style>
  <w:style w:type="table" w:customStyle="1" w:styleId="TableGrid1">
    <w:name w:val="Table Grid1"/>
    <w:basedOn w:val="TableNormal"/>
    <w:next w:val="TableGrid"/>
    <w:uiPriority w:val="39"/>
    <w:rsid w:val="003E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609BD"/>
    <w:pPr>
      <w:spacing w:after="22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609BD"/>
    <w:rPr>
      <w:rFonts w:ascii="Times New Roman" w:eastAsia="PMingLiU"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4566">
      <w:bodyDiv w:val="1"/>
      <w:marLeft w:val="0"/>
      <w:marRight w:val="0"/>
      <w:marTop w:val="0"/>
      <w:marBottom w:val="0"/>
      <w:divBdr>
        <w:top w:val="none" w:sz="0" w:space="0" w:color="auto"/>
        <w:left w:val="none" w:sz="0" w:space="0" w:color="auto"/>
        <w:bottom w:val="none" w:sz="0" w:space="0" w:color="auto"/>
        <w:right w:val="none" w:sz="0" w:space="0" w:color="auto"/>
      </w:divBdr>
    </w:div>
    <w:div w:id="1039624487">
      <w:bodyDiv w:val="1"/>
      <w:marLeft w:val="0"/>
      <w:marRight w:val="0"/>
      <w:marTop w:val="0"/>
      <w:marBottom w:val="0"/>
      <w:divBdr>
        <w:top w:val="none" w:sz="0" w:space="0" w:color="auto"/>
        <w:left w:val="none" w:sz="0" w:space="0" w:color="auto"/>
        <w:bottom w:val="none" w:sz="0" w:space="0" w:color="auto"/>
        <w:right w:val="none" w:sz="0" w:space="0" w:color="auto"/>
      </w:divBdr>
    </w:div>
    <w:div w:id="1198547598">
      <w:bodyDiv w:val="1"/>
      <w:marLeft w:val="0"/>
      <w:marRight w:val="0"/>
      <w:marTop w:val="0"/>
      <w:marBottom w:val="0"/>
      <w:divBdr>
        <w:top w:val="none" w:sz="0" w:space="0" w:color="auto"/>
        <w:left w:val="none" w:sz="0" w:space="0" w:color="auto"/>
        <w:bottom w:val="none" w:sz="0" w:space="0" w:color="auto"/>
        <w:right w:val="none" w:sz="0" w:space="0" w:color="auto"/>
      </w:divBdr>
    </w:div>
    <w:div w:id="1375084463">
      <w:bodyDiv w:val="1"/>
      <w:marLeft w:val="0"/>
      <w:marRight w:val="0"/>
      <w:marTop w:val="0"/>
      <w:marBottom w:val="0"/>
      <w:divBdr>
        <w:top w:val="none" w:sz="0" w:space="0" w:color="auto"/>
        <w:left w:val="none" w:sz="0" w:space="0" w:color="auto"/>
        <w:bottom w:val="none" w:sz="0" w:space="0" w:color="auto"/>
        <w:right w:val="none" w:sz="0" w:space="0" w:color="auto"/>
      </w:divBdr>
    </w:div>
    <w:div w:id="1441147556">
      <w:bodyDiv w:val="1"/>
      <w:marLeft w:val="0"/>
      <w:marRight w:val="0"/>
      <w:marTop w:val="0"/>
      <w:marBottom w:val="0"/>
      <w:divBdr>
        <w:top w:val="none" w:sz="0" w:space="0" w:color="auto"/>
        <w:left w:val="none" w:sz="0" w:space="0" w:color="auto"/>
        <w:bottom w:val="none" w:sz="0" w:space="0" w:color="auto"/>
        <w:right w:val="none" w:sz="0" w:space="0" w:color="auto"/>
      </w:divBdr>
    </w:div>
    <w:div w:id="19897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cid:image001.png@01D98F1F.8C20858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CCA1A905214DA119B88B10975224" ma:contentTypeVersion="12" ma:contentTypeDescription="Create a new document." ma:contentTypeScope="" ma:versionID="2787420d0ee3c64e0a3ddbe46b98bd41">
  <xsd:schema xmlns:xsd="http://www.w3.org/2001/XMLSchema" xmlns:xs="http://www.w3.org/2001/XMLSchema" xmlns:p="http://schemas.microsoft.com/office/2006/metadata/properties" xmlns:ns3="47fbba72-5c1b-4126-86cf-312374021c6e" targetNamespace="http://schemas.microsoft.com/office/2006/metadata/properties" ma:root="true" ma:fieldsID="4dda12b7fc6b9cf214c170bc8361b4a4" ns3:_="">
    <xsd:import namespace="47fbba72-5c1b-4126-86cf-312374021c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bba72-5c1b-4126-86cf-31237402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28835-2F9E-4241-9D12-AE98D4070C97}">
  <ds:schemaRefs>
    <ds:schemaRef ds:uri="http://schemas.openxmlformats.org/officeDocument/2006/bibliography"/>
  </ds:schemaRefs>
</ds:datastoreItem>
</file>

<file path=customXml/itemProps2.xml><?xml version="1.0" encoding="utf-8"?>
<ds:datastoreItem xmlns:ds="http://schemas.openxmlformats.org/officeDocument/2006/customXml" ds:itemID="{72336386-1ED0-4DEA-8AD0-F7A6CA966D2A}">
  <ds:schemaRefs>
    <ds:schemaRef ds:uri="http://schemas.microsoft.com/sharepoint/v3/contenttype/forms"/>
  </ds:schemaRefs>
</ds:datastoreItem>
</file>

<file path=customXml/itemProps3.xml><?xml version="1.0" encoding="utf-8"?>
<ds:datastoreItem xmlns:ds="http://schemas.openxmlformats.org/officeDocument/2006/customXml" ds:itemID="{EF05E0D8-EFAA-47E4-AAB7-352DEAD4C2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D1D09-8ADB-4358-B7FE-95148407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bba72-5c1b-4126-86cf-31237402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7535</Words>
  <Characters>42954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Barnes</dc:creator>
  <cp:keywords/>
  <dc:description/>
  <cp:lastModifiedBy>Krystyna Baker</cp:lastModifiedBy>
  <cp:revision>2</cp:revision>
  <cp:lastPrinted>2025-05-13T13:58:00Z</cp:lastPrinted>
  <dcterms:created xsi:type="dcterms:W3CDTF">2025-07-17T11:57:00Z</dcterms:created>
  <dcterms:modified xsi:type="dcterms:W3CDTF">2025-07-17T11:57:00Z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0x0101009AB7CCA1A905214DA119B88B10975224</vt:lpwstr>
  </property>
</Properties>
</file>